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Task 18.1 – Change Management Configuration Workshop Agenda</w:t>
      </w:r>
    </w:p>
    <w:p>
      <w:r>
        <w:t>• Review Change module defaults and align with ITIL/NIST/ISO guidelines</w:t>
      </w:r>
    </w:p>
    <w:p>
      <w:r>
        <w:t>• Define and refine change types: Standard, Normal, Emergency, Custom</w:t>
      </w:r>
    </w:p>
    <w:p>
      <w:r>
        <w:t>• Customize status stages to reflect change lifecycle milestones</w:t>
      </w:r>
    </w:p>
    <w:p>
      <w:r>
        <w:t>• Build reusable templates for common change types</w:t>
      </w:r>
    </w:p>
    <w:p>
      <w:r>
        <w:t>• Establish approval workflows using native stages or Workflow Automator</w:t>
      </w:r>
    </w:p>
    <w:p>
      <w:r>
        <w:t>• Define CAB roles, policies, and procedures</w:t>
      </w:r>
    </w:p>
    <w:p>
      <w:r>
        <w:t>• Configure maintenance windows and use the change calendar</w:t>
      </w:r>
    </w:p>
    <w:p>
      <w:r>
        <w:t>• Conduct lifecycle tests and audit readiness reviews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