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40B97" w14:textId="77777777" w:rsidR="00497D4F" w:rsidRDefault="00000000">
      <w:pPr>
        <w:pStyle w:val="Title"/>
      </w:pPr>
      <w:r>
        <w:t>Freshservice – SCCM Integration Preflight Checklist</w:t>
      </w:r>
    </w:p>
    <w:p w14:paraId="78ED8681" w14:textId="773E252E" w:rsidR="00497D4F" w:rsidRDefault="00000000">
      <w:r>
        <w:t>This document helps assess readiness and preconditions before integrating Microsoft System Center Configuration Manager</w:t>
      </w:r>
      <w:r w:rsidR="00FE7AEE">
        <w:t xml:space="preserve"> (SCCM</w:t>
      </w:r>
      <w:r>
        <w:t>) with Freshservice. It supports ITIL principles of Configuration Management, Change Enablement, and Continual Improvement.</w:t>
      </w:r>
    </w:p>
    <w:p w14:paraId="4B4DFD39" w14:textId="77777777" w:rsidR="00497D4F" w:rsidRDefault="00000000">
      <w:pPr>
        <w:pStyle w:val="Heading1"/>
      </w:pPr>
      <w:r>
        <w:t>1. Objective of SCCM Integration</w:t>
      </w:r>
    </w:p>
    <w:p w14:paraId="09F83F03" w14:textId="77777777" w:rsidR="00497D4F" w:rsidRDefault="00000000">
      <w:r>
        <w:t>Summarize the intended use of SCCM integration:</w:t>
      </w:r>
      <w:r>
        <w:br/>
        <w:t>- Automated asset discovery</w:t>
      </w:r>
      <w:r>
        <w:br/>
        <w:t>- Hardware and software inventory sync</w:t>
      </w:r>
      <w:r>
        <w:br/>
        <w:t>- Accurate CMDB population</w:t>
      </w:r>
    </w:p>
    <w:p w14:paraId="13961EA0" w14:textId="77777777" w:rsidR="00497D4F" w:rsidRDefault="00000000">
      <w:pPr>
        <w:pStyle w:val="Heading1"/>
      </w:pPr>
      <w:r>
        <w:t>2. Stakeholder Readiness</w:t>
      </w:r>
    </w:p>
    <w:p w14:paraId="01218D03" w14:textId="77777777" w:rsidR="00497D4F" w:rsidRDefault="00000000">
      <w:r>
        <w:t>• Identify SCCM admin, Freshservice admin, and IT asset managers</w:t>
      </w:r>
      <w:r>
        <w:br/>
        <w:t>• Confirm roles and responsibilities</w:t>
      </w:r>
      <w:r>
        <w:br/>
        <w:t>• Review ITIL Configuration Management processes</w:t>
      </w:r>
    </w:p>
    <w:p w14:paraId="7F2B57FF" w14:textId="77777777" w:rsidR="00497D4F" w:rsidRDefault="00000000">
      <w:pPr>
        <w:pStyle w:val="Heading1"/>
      </w:pPr>
      <w:r>
        <w:t>3. SCCM Environment Verification</w:t>
      </w:r>
    </w:p>
    <w:p w14:paraId="3CDBBC69" w14:textId="69A40D15" w:rsidR="00497D4F" w:rsidRDefault="00000000">
      <w:r>
        <w:t>• SCCM is functional and accessible</w:t>
      </w:r>
      <w:r>
        <w:br/>
        <w:t>• Active Directory integration is healthy</w:t>
      </w:r>
      <w:r>
        <w:br/>
        <w:t>• SQL access or export options are available</w:t>
      </w:r>
      <w:r>
        <w:br/>
        <w:t xml:space="preserve">• Identify </w:t>
      </w:r>
      <w:r w:rsidR="00FE7AEE">
        <w:t xml:space="preserve">the </w:t>
      </w:r>
      <w:r>
        <w:t>primary SCCM site server</w:t>
      </w:r>
    </w:p>
    <w:p w14:paraId="54D7E761" w14:textId="77777777" w:rsidR="00497D4F" w:rsidRDefault="00000000">
      <w:pPr>
        <w:pStyle w:val="Heading1"/>
      </w:pPr>
      <w:r>
        <w:t>4. Data Mapping Requirements</w:t>
      </w:r>
    </w:p>
    <w:p w14:paraId="79D448E7" w14:textId="77777777" w:rsidR="00497D4F" w:rsidRDefault="00000000">
      <w:r>
        <w:t>• Define fields to sync (e.g., hostname, model, serial, OS, installed apps)</w:t>
      </w:r>
      <w:r>
        <w:br/>
        <w:t>• Identify custom fields in SCCM that should be mapped</w:t>
      </w:r>
      <w:r>
        <w:br/>
        <w:t>• Align fields with Freshservice asset schema</w:t>
      </w:r>
    </w:p>
    <w:p w14:paraId="5FFDCFDC" w14:textId="77777777" w:rsidR="00497D4F" w:rsidRDefault="00000000">
      <w:pPr>
        <w:pStyle w:val="Heading1"/>
      </w:pPr>
      <w:r>
        <w:t>5. Integration Method Selection</w:t>
      </w:r>
    </w:p>
    <w:p w14:paraId="271C1433" w14:textId="77777777" w:rsidR="00497D4F" w:rsidRDefault="00000000">
      <w:r>
        <w:t>• Choose between:</w:t>
      </w:r>
      <w:r>
        <w:br/>
        <w:t xml:space="preserve">  - Freshservice Connector App for SCCM</w:t>
      </w:r>
      <w:r>
        <w:br/>
        <w:t xml:space="preserve">  - Middleware/API (PowerShell, SQL, integration platform)</w:t>
      </w:r>
      <w:r>
        <w:br/>
        <w:t>• Review compatibility and access security implications</w:t>
      </w:r>
    </w:p>
    <w:p w14:paraId="7B3FA3DE" w14:textId="77777777" w:rsidR="00497D4F" w:rsidRDefault="00000000">
      <w:pPr>
        <w:pStyle w:val="Heading1"/>
      </w:pPr>
      <w:r>
        <w:lastRenderedPageBreak/>
        <w:t>6. Security &amp; Permissions Review</w:t>
      </w:r>
    </w:p>
    <w:p w14:paraId="537E7674" w14:textId="5E74B9BC" w:rsidR="00497D4F" w:rsidRDefault="00000000">
      <w:r>
        <w:t xml:space="preserve">• Service account with read access to </w:t>
      </w:r>
      <w:r w:rsidR="00FE7AEE">
        <w:t xml:space="preserve">the </w:t>
      </w:r>
      <w:r>
        <w:t>SCCM database or API</w:t>
      </w:r>
      <w:r>
        <w:br/>
        <w:t>• Confirm encryption and data transfer protocols</w:t>
      </w:r>
      <w:r>
        <w:br/>
        <w:t>• Ensure RBAC policies are followed (ITIL best practice)</w:t>
      </w:r>
    </w:p>
    <w:p w14:paraId="35933541" w14:textId="77777777" w:rsidR="00497D4F" w:rsidRDefault="00000000">
      <w:pPr>
        <w:pStyle w:val="Heading1"/>
      </w:pPr>
      <w:r>
        <w:t>7. Freshservice Configuration Alignment</w:t>
      </w:r>
    </w:p>
    <w:p w14:paraId="6B6ED4C7" w14:textId="70E5FF8B" w:rsidR="00497D4F" w:rsidRDefault="00000000">
      <w:r>
        <w:t xml:space="preserve">• Admin access to </w:t>
      </w:r>
      <w:r w:rsidR="00FE7AEE">
        <w:t xml:space="preserve">the </w:t>
      </w:r>
      <w:r>
        <w:t>Assets module</w:t>
      </w:r>
      <w:r>
        <w:br/>
        <w:t>• Custom fields in Freshservice to receive SCCM data</w:t>
      </w:r>
      <w:r>
        <w:br/>
        <w:t>• Tags or business rules for SCCM-originated assets</w:t>
      </w:r>
    </w:p>
    <w:p w14:paraId="15E5D227" w14:textId="77777777" w:rsidR="00497D4F" w:rsidRDefault="00000000">
      <w:pPr>
        <w:pStyle w:val="Heading1"/>
      </w:pPr>
      <w:r>
        <w:t>8. Testing Strategy</w:t>
      </w:r>
    </w:p>
    <w:p w14:paraId="2CBBDF63" w14:textId="77777777" w:rsidR="00497D4F" w:rsidRDefault="00000000">
      <w:r>
        <w:t>• Identify a test group of endpoints for trial sync</w:t>
      </w:r>
      <w:r>
        <w:br/>
        <w:t>• Document success criteria (e.g., asset creation, updates)</w:t>
      </w:r>
      <w:r>
        <w:br/>
        <w:t>• Plan rollback options and change management controls</w:t>
      </w:r>
    </w:p>
    <w:p w14:paraId="3E759BCD" w14:textId="77777777" w:rsidR="00497D4F" w:rsidRDefault="00000000">
      <w:pPr>
        <w:pStyle w:val="Heading1"/>
      </w:pPr>
      <w:r>
        <w:t>9. Change Approval and CAB Review</w:t>
      </w:r>
    </w:p>
    <w:p w14:paraId="40E6E236" w14:textId="5FD85C89" w:rsidR="00497D4F" w:rsidRDefault="00000000">
      <w:r>
        <w:t xml:space="preserve">• Prepare a change request for review by </w:t>
      </w:r>
      <w:r w:rsidR="00FE7AEE">
        <w:t xml:space="preserve">the </w:t>
      </w:r>
      <w:r>
        <w:t>Change Advisory Board</w:t>
      </w:r>
      <w:r>
        <w:br/>
        <w:t xml:space="preserve">• Align with </w:t>
      </w:r>
      <w:r w:rsidR="00FE7AEE">
        <w:t xml:space="preserve">the </w:t>
      </w:r>
      <w:r>
        <w:t>ITIL Change Enablement process</w:t>
      </w:r>
    </w:p>
    <w:p w14:paraId="74810A2E" w14:textId="77777777" w:rsidR="00497D4F" w:rsidRDefault="00000000">
      <w:pPr>
        <w:pStyle w:val="Heading1"/>
      </w:pPr>
      <w:r>
        <w:t>10. Integration Schedule &amp; Go-Live Plan</w:t>
      </w:r>
    </w:p>
    <w:p w14:paraId="15707B61" w14:textId="77777777" w:rsidR="00497D4F" w:rsidRDefault="00000000">
      <w:r>
        <w:t>• Confirm timing and stakeholder availability</w:t>
      </w:r>
      <w:r>
        <w:br/>
        <w:t>• Notify affected users if applicable</w:t>
      </w:r>
      <w:r>
        <w:br/>
        <w:t>• Include a monitoring period post-launch</w:t>
      </w:r>
    </w:p>
    <w:sectPr w:rsidR="00497D4F" w:rsidSect="00034616">
      <w:footerReference w:type="default" r:id="rId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r>
      <w:t>Copyright © 2025 Race P. Vanderdecken. All rights reserved. This document is the intellectual property of Race P. Vanderdecken and is protected under copyright. This document may be used, adapted, and shared within your organization or project. You do not have permission to claim authorship or original authorship credit. This copyright notice may be removed if required by internal documentation standards or work environment policy.</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74211035">
    <w:abstractNumId w:val="8"/>
  </w:num>
  <w:num w:numId="2" w16cid:durableId="2074306436">
    <w:abstractNumId w:val="6"/>
  </w:num>
  <w:num w:numId="3" w16cid:durableId="701170896">
    <w:abstractNumId w:val="5"/>
  </w:num>
  <w:num w:numId="4" w16cid:durableId="1468860965">
    <w:abstractNumId w:val="4"/>
  </w:num>
  <w:num w:numId="5" w16cid:durableId="71976320">
    <w:abstractNumId w:val="7"/>
  </w:num>
  <w:num w:numId="6" w16cid:durableId="368266150">
    <w:abstractNumId w:val="3"/>
  </w:num>
  <w:num w:numId="7" w16cid:durableId="1155029228">
    <w:abstractNumId w:val="2"/>
  </w:num>
  <w:num w:numId="8" w16cid:durableId="1942713177">
    <w:abstractNumId w:val="1"/>
  </w:num>
  <w:num w:numId="9" w16cid:durableId="16084660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1"/>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261D"/>
    <w:rsid w:val="00034616"/>
    <w:rsid w:val="0006063C"/>
    <w:rsid w:val="0015074B"/>
    <w:rsid w:val="0029639D"/>
    <w:rsid w:val="00326F90"/>
    <w:rsid w:val="00497D4F"/>
    <w:rsid w:val="00AA1D8D"/>
    <w:rsid w:val="00B47730"/>
    <w:rsid w:val="00CB0664"/>
    <w:rsid w:val="00FC693F"/>
    <w:rsid w:val="00FE7A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455B1E"/>
  <w14:defaultImageDpi w14:val="300"/>
  <w15:docId w15:val="{C8DA12B3-59FE-6648-A437-E4889D89E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rPr>
      <w:rFonts w:ascii="Arial" w:hAnsi="Arial"/>
      <w:sz w:val="16"/>
    </w:r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320</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Race Vanderdecken</cp:lastModifiedBy>
  <cp:revision>2</cp:revision>
  <dcterms:created xsi:type="dcterms:W3CDTF">2013-12-23T23:15:00Z</dcterms:created>
  <dcterms:modified xsi:type="dcterms:W3CDTF">2025-05-31T16:07:00Z</dcterms:modified>
  <cp:category/>
</cp:coreProperties>
</file>