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Task 16.1 – Service Catalog-Driven Onboarding &amp; Offboarding Agenda</w:t>
      </w:r>
    </w:p>
    <w:p>
      <w:pPr>
        <w:pStyle w:val="Heading2"/>
      </w:pPr>
      <w:r>
        <w:t>Agenda Items</w:t>
      </w:r>
    </w:p>
    <w:p>
      <w:r>
        <w:t>• Design and configure separate catalog items for onboarding and offboarding</w:t>
      </w:r>
    </w:p>
    <w:p>
      <w:r>
        <w:t>• Apply business rules to handle conditional field visibility and access by role</w:t>
      </w:r>
    </w:p>
    <w:p>
      <w:r>
        <w:t>• Build automation workflows to assign tasks, approvals, and notifications</w:t>
      </w:r>
    </w:p>
    <w:p>
      <w:r>
        <w:t>• Use task templates and dependencies to ensure procedural sequencing</w:t>
      </w:r>
    </w:p>
    <w:p>
      <w:r>
        <w:t>• Test the end-to-end flow for accuracy and performance</w:t>
      </w:r>
    </w:p>
    <w:p>
      <w:r>
        <w:t>• Establish review and escalation mechanisms for operational resilience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