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C1F99" w14:textId="77777777" w:rsidR="003B4BCC" w:rsidRPr="003B4BCC" w:rsidRDefault="003B4BCC" w:rsidP="003B4BCC">
      <w:pPr>
        <w:spacing w:before="100" w:beforeAutospacing="1" w:after="100" w:afterAutospacing="1"/>
        <w:outlineLvl w:val="0"/>
        <w:rPr>
          <w:rFonts w:eastAsia="Times New Roman" w:cs="Times New Roman"/>
          <w:b/>
          <w:bCs/>
          <w:kern w:val="36"/>
          <w:sz w:val="48"/>
          <w:szCs w:val="48"/>
        </w:rPr>
      </w:pPr>
      <w:r w:rsidRPr="003B4BCC">
        <w:rPr>
          <w:rFonts w:eastAsia="Times New Roman" w:cs="Times New Roman"/>
          <w:b/>
          <w:bCs/>
          <w:kern w:val="36"/>
          <w:sz w:val="48"/>
          <w:szCs w:val="48"/>
        </w:rPr>
        <w:t>Task 20: Building and Configuring the Service Catalog</w:t>
      </w:r>
    </w:p>
    <w:p w14:paraId="7137416D" w14:textId="77777777" w:rsidR="003B4BCC" w:rsidRPr="003B4BCC" w:rsidRDefault="003B4BCC" w:rsidP="003B4BCC">
      <w:pPr>
        <w:spacing w:before="100" w:beforeAutospacing="1" w:after="100" w:afterAutospacing="1"/>
        <w:outlineLvl w:val="1"/>
        <w:rPr>
          <w:rFonts w:eastAsia="Times New Roman" w:cs="Times New Roman"/>
          <w:b/>
          <w:bCs/>
          <w:sz w:val="36"/>
          <w:szCs w:val="36"/>
        </w:rPr>
      </w:pPr>
      <w:r w:rsidRPr="003B4BCC">
        <w:rPr>
          <w:rFonts w:eastAsia="Times New Roman" w:cs="Times New Roman"/>
          <w:b/>
          <w:bCs/>
          <w:sz w:val="36"/>
          <w:szCs w:val="36"/>
        </w:rPr>
        <w:t>What It Is</w:t>
      </w:r>
    </w:p>
    <w:p w14:paraId="6FD5D979" w14:textId="77777777" w:rsidR="003B4BCC" w:rsidRPr="003B4BCC" w:rsidRDefault="003B4BCC" w:rsidP="003B4BCC">
      <w:p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The Service Catalog is the front door of your service organization. It transforms vague requests and scattered emails into structured, traceable, and automated workflows. This chapter combines two essential phases: gathering service catalog requirements and translating those into live, usable catalog items in Freshservice.</w:t>
      </w:r>
    </w:p>
    <w:p w14:paraId="7A04DFEE" w14:textId="77777777" w:rsidR="003B4BCC" w:rsidRPr="003B4BCC" w:rsidRDefault="003B4BCC" w:rsidP="003B4BCC">
      <w:p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Each item in the catalog represents a service a business unit provides—whether it's IT issuing hardware, HR processing PTO requests, or Facilities coordinating badge access. Through carefully defined fields, workflows, visibility rules, and automation, the catalog becomes a self-service engine that delivers clarity, efficiency, and value.</w:t>
      </w:r>
    </w:p>
    <w:p w14:paraId="798986E7" w14:textId="77777777" w:rsidR="003B4BCC" w:rsidRPr="003B4BCC" w:rsidRDefault="003B4BCC" w:rsidP="003B4BCC">
      <w:pPr>
        <w:spacing w:before="100" w:beforeAutospacing="1" w:after="100" w:afterAutospacing="1"/>
        <w:outlineLvl w:val="1"/>
        <w:rPr>
          <w:rFonts w:eastAsia="Times New Roman" w:cs="Times New Roman"/>
          <w:b/>
          <w:bCs/>
          <w:sz w:val="36"/>
          <w:szCs w:val="36"/>
        </w:rPr>
      </w:pPr>
      <w:r w:rsidRPr="003B4BCC">
        <w:rPr>
          <w:rFonts w:eastAsia="Times New Roman" w:cs="Times New Roman"/>
          <w:b/>
          <w:bCs/>
          <w:sz w:val="36"/>
          <w:szCs w:val="36"/>
        </w:rPr>
        <w:t>Why It Matters</w:t>
      </w:r>
    </w:p>
    <w:p w14:paraId="2C09424E" w14:textId="77777777" w:rsidR="003B4BCC" w:rsidRPr="003B4BCC" w:rsidRDefault="003B4BCC" w:rsidP="003B4BCC">
      <w:p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An intelligently designed catalog:</w:t>
      </w:r>
    </w:p>
    <w:p w14:paraId="7A4183DF" w14:textId="77777777" w:rsidR="003B4BCC" w:rsidRPr="003B4BCC" w:rsidRDefault="003B4BCC" w:rsidP="003B4BCC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Reduces ticket errors and misroutes</w:t>
      </w:r>
    </w:p>
    <w:p w14:paraId="3E6D048A" w14:textId="77777777" w:rsidR="003B4BCC" w:rsidRPr="003B4BCC" w:rsidRDefault="003B4BCC" w:rsidP="003B4BCC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Promotes standardization</w:t>
      </w:r>
    </w:p>
    <w:p w14:paraId="7753E5CA" w14:textId="77777777" w:rsidR="003B4BCC" w:rsidRPr="003B4BCC" w:rsidRDefault="003B4BCC" w:rsidP="003B4BCC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Accelerates request fulfillment</w:t>
      </w:r>
    </w:p>
    <w:p w14:paraId="68A37768" w14:textId="77777777" w:rsidR="003B4BCC" w:rsidRPr="003B4BCC" w:rsidRDefault="003B4BCC" w:rsidP="003B4BCC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Encourages self-service and SLA tracking</w:t>
      </w:r>
    </w:p>
    <w:p w14:paraId="6228C8E4" w14:textId="77777777" w:rsidR="003B4BCC" w:rsidRPr="003B4BCC" w:rsidRDefault="003B4BCC" w:rsidP="003B4BCC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Supports automation and visibility</w:t>
      </w:r>
    </w:p>
    <w:p w14:paraId="51AFB32F" w14:textId="77777777" w:rsidR="003B4BCC" w:rsidRPr="003B4BCC" w:rsidRDefault="003B4BCC" w:rsidP="003B4BCC">
      <w:p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From an ITIL perspective, this task underpins:</w:t>
      </w:r>
    </w:p>
    <w:p w14:paraId="5C7A028A" w14:textId="77777777" w:rsidR="003B4BCC" w:rsidRPr="003B4BCC" w:rsidRDefault="003B4BCC" w:rsidP="003B4BCC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  <w:b/>
          <w:bCs/>
        </w:rPr>
        <w:t>Service Catalog Management</w:t>
      </w:r>
      <w:r w:rsidRPr="003B4BCC">
        <w:rPr>
          <w:rFonts w:eastAsia="Times New Roman" w:cs="Times New Roman"/>
        </w:rPr>
        <w:t xml:space="preserve"> – defining and maintaining the services available to users</w:t>
      </w:r>
    </w:p>
    <w:p w14:paraId="4FC05A9F" w14:textId="77777777" w:rsidR="003B4BCC" w:rsidRPr="003B4BCC" w:rsidRDefault="003B4BCC" w:rsidP="003B4BCC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  <w:b/>
          <w:bCs/>
        </w:rPr>
        <w:t>Request Fulfillment</w:t>
      </w:r>
      <w:r w:rsidRPr="003B4BCC">
        <w:rPr>
          <w:rFonts w:eastAsia="Times New Roman" w:cs="Times New Roman"/>
        </w:rPr>
        <w:t xml:space="preserve"> – converting catalog items into repeatable workflows</w:t>
      </w:r>
    </w:p>
    <w:p w14:paraId="21617495" w14:textId="77777777" w:rsidR="003B4BCC" w:rsidRPr="003B4BCC" w:rsidRDefault="003B4BCC" w:rsidP="003B4BCC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  <w:b/>
          <w:bCs/>
        </w:rPr>
        <w:t>Access Management</w:t>
      </w:r>
      <w:r w:rsidRPr="003B4BCC">
        <w:rPr>
          <w:rFonts w:eastAsia="Times New Roman" w:cs="Times New Roman"/>
        </w:rPr>
        <w:t xml:space="preserve"> – granting controlled access to systems or resources</w:t>
      </w:r>
    </w:p>
    <w:p w14:paraId="32C24468" w14:textId="77777777" w:rsidR="003B4BCC" w:rsidRPr="003B4BCC" w:rsidRDefault="003B4BCC" w:rsidP="003B4BCC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  <w:b/>
          <w:bCs/>
        </w:rPr>
        <w:t>Service Level Management</w:t>
      </w:r>
      <w:r w:rsidRPr="003B4BCC">
        <w:rPr>
          <w:rFonts w:eastAsia="Times New Roman" w:cs="Times New Roman"/>
        </w:rPr>
        <w:t xml:space="preserve"> – aligning requests to SLA expectations</w:t>
      </w:r>
    </w:p>
    <w:p w14:paraId="61C7202C" w14:textId="77777777" w:rsidR="003B4BCC" w:rsidRPr="003B4BCC" w:rsidRDefault="003B4BCC" w:rsidP="003B4BCC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  <w:b/>
          <w:bCs/>
        </w:rPr>
        <w:t>Change Enablement</w:t>
      </w:r>
      <w:r w:rsidRPr="003B4BCC">
        <w:rPr>
          <w:rFonts w:eastAsia="Times New Roman" w:cs="Times New Roman"/>
        </w:rPr>
        <w:t xml:space="preserve"> – managing the change impact of catalog-driven provisioning</w:t>
      </w:r>
    </w:p>
    <w:p w14:paraId="2F2A2262" w14:textId="77777777" w:rsidR="003B4BCC" w:rsidRPr="003B4BCC" w:rsidRDefault="003B4BCC" w:rsidP="003B4BCC">
      <w:p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Done well, the catalog becomes a dynamic, user-centered platform for service delivery.</w:t>
      </w:r>
    </w:p>
    <w:p w14:paraId="0B3BBC62" w14:textId="77777777" w:rsidR="003B4BCC" w:rsidRPr="003B4BCC" w:rsidRDefault="003B4BCC" w:rsidP="003B4BCC">
      <w:pPr>
        <w:spacing w:before="100" w:beforeAutospacing="1" w:after="100" w:afterAutospacing="1"/>
        <w:outlineLvl w:val="1"/>
        <w:rPr>
          <w:rFonts w:eastAsia="Times New Roman" w:cs="Times New Roman"/>
          <w:b/>
          <w:bCs/>
          <w:sz w:val="36"/>
          <w:szCs w:val="36"/>
        </w:rPr>
      </w:pPr>
      <w:r w:rsidRPr="003B4BCC">
        <w:rPr>
          <w:rFonts w:eastAsia="Times New Roman" w:cs="Times New Roman"/>
          <w:b/>
          <w:bCs/>
          <w:sz w:val="36"/>
          <w:szCs w:val="36"/>
        </w:rPr>
        <w:t>How To Do It</w:t>
      </w:r>
    </w:p>
    <w:p w14:paraId="33986D40" w14:textId="77777777" w:rsidR="003B4BCC" w:rsidRPr="003B4BCC" w:rsidRDefault="003B4BCC" w:rsidP="003B4BC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B4BCC">
        <w:rPr>
          <w:rFonts w:eastAsia="Times New Roman" w:cs="Times New Roman"/>
          <w:b/>
          <w:bCs/>
          <w:sz w:val="27"/>
          <w:szCs w:val="27"/>
        </w:rPr>
        <w:t>1. Gather Candidate Service Items</w:t>
      </w:r>
    </w:p>
    <w:p w14:paraId="79A3FF72" w14:textId="77777777" w:rsidR="003B4BCC" w:rsidRPr="003B4BCC" w:rsidRDefault="003B4BCC" w:rsidP="003B4BCC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Request a list of services from stakeholders across IT, HR, and Facilities.</w:t>
      </w:r>
    </w:p>
    <w:p w14:paraId="238BB865" w14:textId="77777777" w:rsidR="003B4BCC" w:rsidRPr="003B4BCC" w:rsidRDefault="003B4BCC" w:rsidP="003B4BCC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Ask each team to describe their current workflows and legacy request methods.</w:t>
      </w:r>
    </w:p>
    <w:p w14:paraId="422DB775" w14:textId="77777777" w:rsidR="003B4BCC" w:rsidRPr="003B4BCC" w:rsidRDefault="003B4BCC" w:rsidP="003B4BCC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 xml:space="preserve">Limit the first wave to </w:t>
      </w:r>
      <w:r w:rsidRPr="003B4BCC">
        <w:rPr>
          <w:rFonts w:eastAsia="Times New Roman" w:cs="Times New Roman"/>
          <w:b/>
          <w:bCs/>
        </w:rPr>
        <w:t>25–30 high-value items</w:t>
      </w:r>
      <w:r w:rsidRPr="003B4BCC">
        <w:rPr>
          <w:rFonts w:eastAsia="Times New Roman" w:cs="Times New Roman"/>
        </w:rPr>
        <w:t xml:space="preserve"> to avoid overloading the launch.</w:t>
      </w:r>
    </w:p>
    <w:p w14:paraId="38785614" w14:textId="77777777" w:rsidR="003B4BCC" w:rsidRPr="003B4BCC" w:rsidRDefault="003B4BCC" w:rsidP="003B4BC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B4BCC">
        <w:rPr>
          <w:rFonts w:eastAsia="Times New Roman" w:cs="Times New Roman"/>
          <w:b/>
          <w:bCs/>
          <w:sz w:val="27"/>
          <w:szCs w:val="27"/>
        </w:rPr>
        <w:lastRenderedPageBreak/>
        <w:t>2. Define Field Requirements for Each Item</w:t>
      </w:r>
    </w:p>
    <w:p w14:paraId="7B8B13A8" w14:textId="77777777" w:rsidR="003B4BCC" w:rsidRPr="003B4BCC" w:rsidRDefault="003B4BCC" w:rsidP="003B4BCC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Identify form fields such as:</w:t>
      </w:r>
    </w:p>
    <w:p w14:paraId="217DFE6E" w14:textId="77777777" w:rsidR="003B4BCC" w:rsidRPr="003B4BCC" w:rsidRDefault="003B4BCC" w:rsidP="003B4BCC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Text fields (e.g., Justification)</w:t>
      </w:r>
    </w:p>
    <w:p w14:paraId="79969919" w14:textId="77777777" w:rsidR="003B4BCC" w:rsidRPr="003B4BCC" w:rsidRDefault="003B4BCC" w:rsidP="003B4BCC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Dropdowns (e.g., Department, Manager)</w:t>
      </w:r>
    </w:p>
    <w:p w14:paraId="217C5DCD" w14:textId="77777777" w:rsidR="003B4BCC" w:rsidRPr="003B4BCC" w:rsidRDefault="003B4BCC" w:rsidP="003B4BCC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Attachments (e.g., Policy Forms)</w:t>
      </w:r>
    </w:p>
    <w:p w14:paraId="3B2755EB" w14:textId="77777777" w:rsidR="003B4BCC" w:rsidRPr="003B4BCC" w:rsidRDefault="003B4BCC" w:rsidP="003B4BCC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Date pickers, checkboxes, or multi-select fields</w:t>
      </w:r>
    </w:p>
    <w:p w14:paraId="6F17E70B" w14:textId="77777777" w:rsidR="003B4BCC" w:rsidRPr="003B4BCC" w:rsidRDefault="003B4BCC" w:rsidP="003B4BCC">
      <w:pPr>
        <w:numPr>
          <w:ilvl w:val="0"/>
          <w:numId w:val="4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Note whether fields are:</w:t>
      </w:r>
    </w:p>
    <w:p w14:paraId="03078690" w14:textId="77777777" w:rsidR="003B4BCC" w:rsidRPr="003B4BCC" w:rsidRDefault="003B4BCC" w:rsidP="003B4BCC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Required or optional</w:t>
      </w:r>
    </w:p>
    <w:p w14:paraId="52C1F5A3" w14:textId="77777777" w:rsidR="003B4BCC" w:rsidRPr="003B4BCC" w:rsidRDefault="003B4BCC" w:rsidP="003B4BCC">
      <w:pPr>
        <w:numPr>
          <w:ilvl w:val="1"/>
          <w:numId w:val="4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Conditional (e.g., only show “Software Type” if “Software Request” is selected)</w:t>
      </w:r>
    </w:p>
    <w:p w14:paraId="79BDEDB2" w14:textId="77777777" w:rsidR="003B4BCC" w:rsidRPr="003B4BCC" w:rsidRDefault="003B4BCC" w:rsidP="003B4BC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B4BCC">
        <w:rPr>
          <w:rFonts w:eastAsia="Times New Roman" w:cs="Times New Roman"/>
          <w:b/>
          <w:bCs/>
          <w:sz w:val="27"/>
          <w:szCs w:val="27"/>
        </w:rPr>
        <w:t>3. Design for Visibility and Permissions</w:t>
      </w:r>
    </w:p>
    <w:p w14:paraId="0654B097" w14:textId="77777777" w:rsidR="003B4BCC" w:rsidRPr="003B4BCC" w:rsidRDefault="003B4BCC" w:rsidP="003B4BCC">
      <w:pPr>
        <w:numPr>
          <w:ilvl w:val="0"/>
          <w:numId w:val="5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 xml:space="preserve">Use </w:t>
      </w:r>
      <w:r w:rsidRPr="003B4BCC">
        <w:rPr>
          <w:rFonts w:eastAsia="Times New Roman" w:cs="Times New Roman"/>
          <w:b/>
          <w:bCs/>
        </w:rPr>
        <w:t>group visibility rules</w:t>
      </w:r>
      <w:r w:rsidRPr="003B4BCC">
        <w:rPr>
          <w:rFonts w:eastAsia="Times New Roman" w:cs="Times New Roman"/>
        </w:rPr>
        <w:t xml:space="preserve"> to restrict access:</w:t>
      </w:r>
    </w:p>
    <w:p w14:paraId="7A074C1F" w14:textId="77777777" w:rsidR="003B4BCC" w:rsidRPr="003B4BCC" w:rsidRDefault="003B4BCC" w:rsidP="003B4BCC">
      <w:pPr>
        <w:numPr>
          <w:ilvl w:val="1"/>
          <w:numId w:val="5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Example: Only managers can submit "New Hire Requests"</w:t>
      </w:r>
    </w:p>
    <w:p w14:paraId="0500351B" w14:textId="77777777" w:rsidR="003B4BCC" w:rsidRPr="003B4BCC" w:rsidRDefault="003B4BCC" w:rsidP="003B4BCC">
      <w:pPr>
        <w:numPr>
          <w:ilvl w:val="0"/>
          <w:numId w:val="5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Limit catalog item visibility by:</w:t>
      </w:r>
    </w:p>
    <w:p w14:paraId="7401F963" w14:textId="77777777" w:rsidR="003B4BCC" w:rsidRPr="003B4BCC" w:rsidRDefault="003B4BCC" w:rsidP="003B4BCC">
      <w:pPr>
        <w:numPr>
          <w:ilvl w:val="1"/>
          <w:numId w:val="5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Role (e.g., Agents, Requesters)</w:t>
      </w:r>
    </w:p>
    <w:p w14:paraId="0AC94E18" w14:textId="77777777" w:rsidR="003B4BCC" w:rsidRPr="003B4BCC" w:rsidRDefault="003B4BCC" w:rsidP="003B4BCC">
      <w:pPr>
        <w:numPr>
          <w:ilvl w:val="1"/>
          <w:numId w:val="5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Department (e.g., Finance, HR)</w:t>
      </w:r>
    </w:p>
    <w:p w14:paraId="67C59D66" w14:textId="77777777" w:rsidR="003B4BCC" w:rsidRPr="003B4BCC" w:rsidRDefault="003B4BCC" w:rsidP="003B4BCC">
      <w:pPr>
        <w:numPr>
          <w:ilvl w:val="1"/>
          <w:numId w:val="5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Location (e.g., Remote vs. On-Site)</w:t>
      </w:r>
    </w:p>
    <w:p w14:paraId="24735722" w14:textId="77777777" w:rsidR="003B4BCC" w:rsidRPr="003B4BCC" w:rsidRDefault="003B4BCC" w:rsidP="003B4BC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B4BCC">
        <w:rPr>
          <w:rFonts w:eastAsia="Times New Roman" w:cs="Times New Roman"/>
          <w:b/>
          <w:bCs/>
          <w:sz w:val="27"/>
          <w:szCs w:val="27"/>
        </w:rPr>
        <w:t>4. Create Logical Categories</w:t>
      </w:r>
    </w:p>
    <w:p w14:paraId="77E26999" w14:textId="77777777" w:rsidR="003B4BCC" w:rsidRPr="003B4BCC" w:rsidRDefault="003B4BCC" w:rsidP="003B4BCC">
      <w:pPr>
        <w:numPr>
          <w:ilvl w:val="0"/>
          <w:numId w:val="6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 xml:space="preserve">Group catalog items into no more than </w:t>
      </w:r>
      <w:r w:rsidRPr="003B4BCC">
        <w:rPr>
          <w:rFonts w:eastAsia="Times New Roman" w:cs="Times New Roman"/>
          <w:b/>
          <w:bCs/>
        </w:rPr>
        <w:t>10 core categories</w:t>
      </w:r>
      <w:r w:rsidRPr="003B4BCC">
        <w:rPr>
          <w:rFonts w:eastAsia="Times New Roman" w:cs="Times New Roman"/>
        </w:rPr>
        <w:t>:</w:t>
      </w:r>
    </w:p>
    <w:p w14:paraId="43F9FFE7" w14:textId="77777777" w:rsidR="003B4BCC" w:rsidRPr="003B4BCC" w:rsidRDefault="003B4BCC" w:rsidP="003B4BCC">
      <w:pPr>
        <w:numPr>
          <w:ilvl w:val="1"/>
          <w:numId w:val="6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Hardware (laptops, monitors)</w:t>
      </w:r>
    </w:p>
    <w:p w14:paraId="68DB1B5B" w14:textId="77777777" w:rsidR="003B4BCC" w:rsidRPr="003B4BCC" w:rsidRDefault="003B4BCC" w:rsidP="003B4BCC">
      <w:pPr>
        <w:numPr>
          <w:ilvl w:val="1"/>
          <w:numId w:val="6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Software (application installs)</w:t>
      </w:r>
    </w:p>
    <w:p w14:paraId="38B5551D" w14:textId="77777777" w:rsidR="003B4BCC" w:rsidRPr="003B4BCC" w:rsidRDefault="003B4BCC" w:rsidP="003B4BCC">
      <w:pPr>
        <w:numPr>
          <w:ilvl w:val="1"/>
          <w:numId w:val="6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Access (VPN, shared drives)</w:t>
      </w:r>
    </w:p>
    <w:p w14:paraId="1F8F1852" w14:textId="77777777" w:rsidR="003B4BCC" w:rsidRPr="003B4BCC" w:rsidRDefault="003B4BCC" w:rsidP="003B4BCC">
      <w:pPr>
        <w:numPr>
          <w:ilvl w:val="1"/>
          <w:numId w:val="6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HR Services (PTO, onboarding)</w:t>
      </w:r>
    </w:p>
    <w:p w14:paraId="4FA4D303" w14:textId="77777777" w:rsidR="003B4BCC" w:rsidRPr="003B4BCC" w:rsidRDefault="003B4BCC" w:rsidP="003B4BCC">
      <w:pPr>
        <w:numPr>
          <w:ilvl w:val="1"/>
          <w:numId w:val="6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Facilities (office supplies, badge reissue)</w:t>
      </w:r>
    </w:p>
    <w:p w14:paraId="013FF009" w14:textId="77777777" w:rsidR="003B4BCC" w:rsidRPr="003B4BCC" w:rsidRDefault="003B4BCC" w:rsidP="003B4BCC">
      <w:pPr>
        <w:numPr>
          <w:ilvl w:val="0"/>
          <w:numId w:val="6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Avoid siloed department naming unless it adds user clarity.</w:t>
      </w:r>
    </w:p>
    <w:p w14:paraId="4666466D" w14:textId="77777777" w:rsidR="003B4BCC" w:rsidRPr="003B4BCC" w:rsidRDefault="003B4BCC" w:rsidP="003B4BC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B4BCC">
        <w:rPr>
          <w:rFonts w:eastAsia="Times New Roman" w:cs="Times New Roman"/>
          <w:b/>
          <w:bCs/>
          <w:sz w:val="27"/>
          <w:szCs w:val="27"/>
        </w:rPr>
        <w:t>5. Build the Catalog Items</w:t>
      </w:r>
    </w:p>
    <w:p w14:paraId="5CA8B034" w14:textId="77777777" w:rsidR="003B4BCC" w:rsidRPr="003B4BCC" w:rsidRDefault="003B4BCC" w:rsidP="003B4BCC">
      <w:p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For each service item:</w:t>
      </w:r>
    </w:p>
    <w:p w14:paraId="4E7CB2ED" w14:textId="77777777" w:rsidR="003B4BCC" w:rsidRPr="003B4BCC" w:rsidRDefault="003B4BCC" w:rsidP="003B4BCC">
      <w:pPr>
        <w:numPr>
          <w:ilvl w:val="0"/>
          <w:numId w:val="7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  <w:b/>
          <w:bCs/>
        </w:rPr>
        <w:t>Name</w:t>
      </w:r>
      <w:r w:rsidRPr="003B4BCC">
        <w:rPr>
          <w:rFonts w:eastAsia="Times New Roman" w:cs="Times New Roman"/>
        </w:rPr>
        <w:t xml:space="preserve"> – Use clear, action-based naming (e.g., “Request New Laptop”)</w:t>
      </w:r>
    </w:p>
    <w:p w14:paraId="20E9077D" w14:textId="77777777" w:rsidR="003B4BCC" w:rsidRPr="003B4BCC" w:rsidRDefault="003B4BCC" w:rsidP="003B4BCC">
      <w:pPr>
        <w:numPr>
          <w:ilvl w:val="0"/>
          <w:numId w:val="7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  <w:b/>
          <w:bCs/>
        </w:rPr>
        <w:t>Description</w:t>
      </w:r>
      <w:r w:rsidRPr="003B4BCC">
        <w:rPr>
          <w:rFonts w:eastAsia="Times New Roman" w:cs="Times New Roman"/>
        </w:rPr>
        <w:t xml:space="preserve"> – Explain what it’s for and when it should be used</w:t>
      </w:r>
    </w:p>
    <w:p w14:paraId="26D114A3" w14:textId="77777777" w:rsidR="003B4BCC" w:rsidRPr="003B4BCC" w:rsidRDefault="003B4BCC" w:rsidP="003B4BCC">
      <w:pPr>
        <w:numPr>
          <w:ilvl w:val="0"/>
          <w:numId w:val="7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  <w:b/>
          <w:bCs/>
        </w:rPr>
        <w:t>Form Fields</w:t>
      </w:r>
      <w:r w:rsidRPr="003B4BCC">
        <w:rPr>
          <w:rFonts w:eastAsia="Times New Roman" w:cs="Times New Roman"/>
        </w:rPr>
        <w:t xml:space="preserve"> – Add all defined and conditional fields</w:t>
      </w:r>
    </w:p>
    <w:p w14:paraId="3E117CF8" w14:textId="77777777" w:rsidR="003B4BCC" w:rsidRPr="003B4BCC" w:rsidRDefault="003B4BCC" w:rsidP="003B4BCC">
      <w:pPr>
        <w:numPr>
          <w:ilvl w:val="0"/>
          <w:numId w:val="7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  <w:b/>
          <w:bCs/>
        </w:rPr>
        <w:t>Approval Workflow</w:t>
      </w:r>
      <w:r w:rsidRPr="003B4BCC">
        <w:rPr>
          <w:rFonts w:eastAsia="Times New Roman" w:cs="Times New Roman"/>
        </w:rPr>
        <w:t xml:space="preserve"> – Define approvers (e.g., direct manager, department head)</w:t>
      </w:r>
    </w:p>
    <w:p w14:paraId="3FF40212" w14:textId="77777777" w:rsidR="003B4BCC" w:rsidRPr="003B4BCC" w:rsidRDefault="003B4BCC" w:rsidP="003B4BCC">
      <w:pPr>
        <w:numPr>
          <w:ilvl w:val="0"/>
          <w:numId w:val="7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  <w:b/>
          <w:bCs/>
        </w:rPr>
        <w:t>Fulfillment Group</w:t>
      </w:r>
      <w:r w:rsidRPr="003B4BCC">
        <w:rPr>
          <w:rFonts w:eastAsia="Times New Roman" w:cs="Times New Roman"/>
        </w:rPr>
        <w:t xml:space="preserve"> – Assign the team responsible (e.g., IT Procurement)</w:t>
      </w:r>
    </w:p>
    <w:p w14:paraId="0F004D6D" w14:textId="031AC8C8" w:rsidR="003B4BCC" w:rsidRPr="003B4BCC" w:rsidRDefault="003B4BCC" w:rsidP="003B4BCC">
      <w:pPr>
        <w:numPr>
          <w:ilvl w:val="0"/>
          <w:numId w:val="7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  <w:b/>
          <w:bCs/>
        </w:rPr>
        <w:t>Icon</w:t>
      </w:r>
      <w:r w:rsidRPr="003B4BCC">
        <w:rPr>
          <w:rFonts w:eastAsia="Times New Roman" w:cs="Times New Roman"/>
        </w:rPr>
        <w:t xml:space="preserve"> – Choose a visual for scan</w:t>
      </w:r>
      <w:r>
        <w:rPr>
          <w:rFonts w:eastAsia="Times New Roman" w:cs="Times New Roman"/>
        </w:rPr>
        <w:t>n</w:t>
      </w:r>
      <w:r w:rsidRPr="003B4BCC">
        <w:rPr>
          <w:rFonts w:eastAsia="Times New Roman" w:cs="Times New Roman"/>
        </w:rPr>
        <w:t>ability</w:t>
      </w:r>
    </w:p>
    <w:p w14:paraId="19A6FCC2" w14:textId="77777777" w:rsidR="003B4BCC" w:rsidRPr="003B4BCC" w:rsidRDefault="003B4BCC" w:rsidP="003B4BCC">
      <w:pPr>
        <w:numPr>
          <w:ilvl w:val="0"/>
          <w:numId w:val="7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  <w:b/>
          <w:bCs/>
        </w:rPr>
        <w:t>Visibility</w:t>
      </w:r>
      <w:r w:rsidRPr="003B4BCC">
        <w:rPr>
          <w:rFonts w:eastAsia="Times New Roman" w:cs="Times New Roman"/>
        </w:rPr>
        <w:t xml:space="preserve"> – Apply rules as defined earlier</w:t>
      </w:r>
    </w:p>
    <w:p w14:paraId="363B4DC2" w14:textId="77777777" w:rsidR="003B4BCC" w:rsidRPr="003B4BCC" w:rsidRDefault="00C23202" w:rsidP="003B4BCC">
      <w:pPr>
        <w:rPr>
          <w:rFonts w:eastAsia="Times New Roman" w:cs="Times New Roman"/>
        </w:rPr>
      </w:pPr>
      <w:r w:rsidRPr="00C23202">
        <w:rPr>
          <w:rFonts w:eastAsia="Times New Roman" w:cs="Times New Roman"/>
          <w:noProof/>
          <w14:ligatures w14:val="standardContextual"/>
        </w:rPr>
        <w:pict w14:anchorId="1FABFB26">
          <v:rect id="_x0000_i1029" alt="" style="width:468pt;height:.05pt;mso-width-percent:0;mso-height-percent:0;mso-width-percent:0;mso-height-percent:0" o:hralign="center" o:hrstd="t" o:hr="t" fillcolor="#a0a0a0" stroked="f"/>
        </w:pict>
      </w:r>
    </w:p>
    <w:p w14:paraId="1C22D68F" w14:textId="77777777" w:rsidR="003B4BCC" w:rsidRPr="003B4BCC" w:rsidRDefault="003B4BCC" w:rsidP="003B4BC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B4BCC">
        <w:rPr>
          <w:rFonts w:eastAsia="Times New Roman" w:cs="Times New Roman"/>
          <w:b/>
          <w:bCs/>
          <w:sz w:val="27"/>
          <w:szCs w:val="27"/>
        </w:rPr>
        <w:t>6. Plan and Embed Approval Logic</w:t>
      </w:r>
    </w:p>
    <w:p w14:paraId="7F8DDF92" w14:textId="77777777" w:rsidR="003B4BCC" w:rsidRPr="003B4BCC" w:rsidRDefault="003B4BCC" w:rsidP="003B4BCC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lastRenderedPageBreak/>
        <w:t>Document when approvals are needed:</w:t>
      </w:r>
    </w:p>
    <w:p w14:paraId="00C6EA04" w14:textId="77777777" w:rsidR="003B4BCC" w:rsidRPr="003B4BCC" w:rsidRDefault="003B4BCC" w:rsidP="003B4BCC">
      <w:pPr>
        <w:numPr>
          <w:ilvl w:val="1"/>
          <w:numId w:val="8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Example: “If cost &gt; $500, route to Department Head”</w:t>
      </w:r>
    </w:p>
    <w:p w14:paraId="6A0C463C" w14:textId="77777777" w:rsidR="003B4BCC" w:rsidRPr="003B4BCC" w:rsidRDefault="003B4BCC" w:rsidP="003B4BCC">
      <w:pPr>
        <w:numPr>
          <w:ilvl w:val="1"/>
          <w:numId w:val="8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Use manager lookups or department-based triggers</w:t>
      </w:r>
    </w:p>
    <w:p w14:paraId="73EF6122" w14:textId="77777777" w:rsidR="003B4BCC" w:rsidRPr="003B4BCC" w:rsidRDefault="003B4BCC" w:rsidP="003B4BCC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Set up approvals either:</w:t>
      </w:r>
    </w:p>
    <w:p w14:paraId="416E4BE3" w14:textId="77777777" w:rsidR="003B4BCC" w:rsidRPr="003B4BCC" w:rsidRDefault="003B4BCC" w:rsidP="003B4BCC">
      <w:pPr>
        <w:numPr>
          <w:ilvl w:val="1"/>
          <w:numId w:val="8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Inline within the catalog item</w:t>
      </w:r>
    </w:p>
    <w:p w14:paraId="3F622B17" w14:textId="77777777" w:rsidR="003B4BCC" w:rsidRPr="003B4BCC" w:rsidRDefault="003B4BCC" w:rsidP="003B4BCC">
      <w:pPr>
        <w:numPr>
          <w:ilvl w:val="1"/>
          <w:numId w:val="8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 xml:space="preserve">Through </w:t>
      </w:r>
      <w:r w:rsidRPr="003B4BCC">
        <w:rPr>
          <w:rFonts w:eastAsia="Times New Roman" w:cs="Times New Roman"/>
          <w:b/>
          <w:bCs/>
        </w:rPr>
        <w:t>Workflow Automator</w:t>
      </w:r>
      <w:r w:rsidRPr="003B4BCC">
        <w:rPr>
          <w:rFonts w:eastAsia="Times New Roman" w:cs="Times New Roman"/>
        </w:rPr>
        <w:t xml:space="preserve"> for complex logic</w:t>
      </w:r>
    </w:p>
    <w:p w14:paraId="2F4E4100" w14:textId="77777777" w:rsidR="003B4BCC" w:rsidRPr="003B4BCC" w:rsidRDefault="003B4BCC" w:rsidP="003B4BC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B4BCC">
        <w:rPr>
          <w:rFonts w:eastAsia="Times New Roman" w:cs="Times New Roman"/>
          <w:b/>
          <w:bCs/>
          <w:sz w:val="27"/>
          <w:szCs w:val="27"/>
        </w:rPr>
        <w:t>7. Link Knowledge Base Articles</w:t>
      </w:r>
    </w:p>
    <w:p w14:paraId="6820636E" w14:textId="77777777" w:rsidR="003B4BCC" w:rsidRPr="003B4BCC" w:rsidRDefault="003B4BCC" w:rsidP="003B4BCC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Pair catalog items with relevant solution articles</w:t>
      </w:r>
    </w:p>
    <w:p w14:paraId="3D936946" w14:textId="77777777" w:rsidR="003B4BCC" w:rsidRPr="003B4BCC" w:rsidRDefault="003B4BCC" w:rsidP="003B4BCC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Example: “Request VPN Access” → link to “How to Connect to the VPN”</w:t>
      </w:r>
    </w:p>
    <w:p w14:paraId="5B3A7500" w14:textId="77777777" w:rsidR="003B4BCC" w:rsidRPr="003B4BCC" w:rsidRDefault="003B4BCC" w:rsidP="003B4BCC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Help users self-educate before and after request submission</w:t>
      </w:r>
    </w:p>
    <w:p w14:paraId="6C4BF0A7" w14:textId="77777777" w:rsidR="003B4BCC" w:rsidRPr="003B4BCC" w:rsidRDefault="003B4BCC" w:rsidP="003B4BC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B4BCC">
        <w:rPr>
          <w:rFonts w:eastAsia="Times New Roman" w:cs="Times New Roman"/>
          <w:b/>
          <w:bCs/>
          <w:sz w:val="27"/>
          <w:szCs w:val="27"/>
        </w:rPr>
        <w:t>8. Build Workflow Automators</w:t>
      </w:r>
    </w:p>
    <w:p w14:paraId="385C2D48" w14:textId="77777777" w:rsidR="003B4BCC" w:rsidRPr="003B4BCC" w:rsidRDefault="003B4BCC" w:rsidP="003B4BCC">
      <w:pPr>
        <w:numPr>
          <w:ilvl w:val="0"/>
          <w:numId w:val="10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For each major item, design automations such as:</w:t>
      </w:r>
    </w:p>
    <w:p w14:paraId="4341EB50" w14:textId="77777777" w:rsidR="003B4BCC" w:rsidRPr="003B4BCC" w:rsidRDefault="003B4BCC" w:rsidP="003B4BCC">
      <w:pPr>
        <w:numPr>
          <w:ilvl w:val="1"/>
          <w:numId w:val="10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  <w:b/>
          <w:bCs/>
        </w:rPr>
        <w:t>Assign tasks</w:t>
      </w:r>
      <w:r w:rsidRPr="003B4BCC">
        <w:rPr>
          <w:rFonts w:eastAsia="Times New Roman" w:cs="Times New Roman"/>
        </w:rPr>
        <w:t xml:space="preserve"> (e.g., Device Prep for laptop)</w:t>
      </w:r>
    </w:p>
    <w:p w14:paraId="52ED32D4" w14:textId="77777777" w:rsidR="003B4BCC" w:rsidRPr="003B4BCC" w:rsidRDefault="003B4BCC" w:rsidP="003B4BCC">
      <w:pPr>
        <w:numPr>
          <w:ilvl w:val="1"/>
          <w:numId w:val="10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  <w:b/>
          <w:bCs/>
        </w:rPr>
        <w:t>Send notifications</w:t>
      </w:r>
      <w:r w:rsidRPr="003B4BCC">
        <w:rPr>
          <w:rFonts w:eastAsia="Times New Roman" w:cs="Times New Roman"/>
        </w:rPr>
        <w:t xml:space="preserve"> (e.g., HR confirmation)</w:t>
      </w:r>
    </w:p>
    <w:p w14:paraId="70C3D5E4" w14:textId="77777777" w:rsidR="003B4BCC" w:rsidRPr="003B4BCC" w:rsidRDefault="003B4BCC" w:rsidP="003B4BCC">
      <w:pPr>
        <w:numPr>
          <w:ilvl w:val="1"/>
          <w:numId w:val="10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  <w:b/>
          <w:bCs/>
        </w:rPr>
        <w:t>Escalate SLA breaches</w:t>
      </w:r>
    </w:p>
    <w:p w14:paraId="23F174BB" w14:textId="77777777" w:rsidR="003B4BCC" w:rsidRPr="003B4BCC" w:rsidRDefault="003B4BCC" w:rsidP="003B4BCC">
      <w:pPr>
        <w:numPr>
          <w:ilvl w:val="1"/>
          <w:numId w:val="10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  <w:b/>
          <w:bCs/>
        </w:rPr>
        <w:t>Close tickets when all tasks complete</w:t>
      </w:r>
    </w:p>
    <w:p w14:paraId="0117E8CD" w14:textId="77777777" w:rsidR="003B4BCC" w:rsidRPr="003B4BCC" w:rsidRDefault="00C23202" w:rsidP="003B4BCC">
      <w:pPr>
        <w:rPr>
          <w:rFonts w:eastAsia="Times New Roman" w:cs="Times New Roman"/>
        </w:rPr>
      </w:pPr>
      <w:r w:rsidRPr="00C23202">
        <w:rPr>
          <w:rFonts w:eastAsia="Times New Roman" w:cs="Times New Roman"/>
          <w:noProof/>
          <w14:ligatures w14:val="standardContextual"/>
        </w:rPr>
        <w:pict w14:anchorId="07D3B1AA">
          <v:rect id="_x0000_i1028" alt="" style="width:468pt;height:.05pt;mso-width-percent:0;mso-height-percent:0;mso-width-percent:0;mso-height-percent:0" o:hralign="center" o:hrstd="t" o:hr="t" fillcolor="#a0a0a0" stroked="f"/>
        </w:pict>
      </w:r>
    </w:p>
    <w:p w14:paraId="0D4AC32A" w14:textId="77777777" w:rsidR="003B4BCC" w:rsidRPr="003B4BCC" w:rsidRDefault="003B4BCC" w:rsidP="003B4BC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B4BCC">
        <w:rPr>
          <w:rFonts w:eastAsia="Times New Roman" w:cs="Times New Roman"/>
          <w:b/>
          <w:bCs/>
          <w:sz w:val="27"/>
          <w:szCs w:val="27"/>
        </w:rPr>
        <w:t>9. Test Before Publishing</w:t>
      </w:r>
    </w:p>
    <w:p w14:paraId="082DC8B3" w14:textId="77777777" w:rsidR="003B4BCC" w:rsidRPr="003B4BCC" w:rsidRDefault="003B4BCC" w:rsidP="003B4BCC">
      <w:pPr>
        <w:numPr>
          <w:ilvl w:val="0"/>
          <w:numId w:val="11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Use the impersonate requester tool to validate the portal view</w:t>
      </w:r>
    </w:p>
    <w:p w14:paraId="5F7940F9" w14:textId="77777777" w:rsidR="003B4BCC" w:rsidRPr="003B4BCC" w:rsidRDefault="003B4BCC" w:rsidP="003B4BCC">
      <w:pPr>
        <w:numPr>
          <w:ilvl w:val="0"/>
          <w:numId w:val="11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Submit test requests for:</w:t>
      </w:r>
    </w:p>
    <w:p w14:paraId="49BE6CA8" w14:textId="77777777" w:rsidR="003B4BCC" w:rsidRPr="003B4BCC" w:rsidRDefault="003B4BCC" w:rsidP="003B4BCC">
      <w:pPr>
        <w:numPr>
          <w:ilvl w:val="1"/>
          <w:numId w:val="11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Field behavior</w:t>
      </w:r>
    </w:p>
    <w:p w14:paraId="295B433F" w14:textId="77777777" w:rsidR="003B4BCC" w:rsidRPr="003B4BCC" w:rsidRDefault="003B4BCC" w:rsidP="003B4BCC">
      <w:pPr>
        <w:numPr>
          <w:ilvl w:val="1"/>
          <w:numId w:val="11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Approval routing</w:t>
      </w:r>
    </w:p>
    <w:p w14:paraId="2D2F960A" w14:textId="77777777" w:rsidR="003B4BCC" w:rsidRPr="003B4BCC" w:rsidRDefault="003B4BCC" w:rsidP="003B4BCC">
      <w:pPr>
        <w:numPr>
          <w:ilvl w:val="1"/>
          <w:numId w:val="11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Fulfillment assignment</w:t>
      </w:r>
    </w:p>
    <w:p w14:paraId="159BC26B" w14:textId="77777777" w:rsidR="003B4BCC" w:rsidRPr="003B4BCC" w:rsidRDefault="003B4BCC" w:rsidP="003B4BCC">
      <w:pPr>
        <w:numPr>
          <w:ilvl w:val="1"/>
          <w:numId w:val="11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Notifications</w:t>
      </w:r>
    </w:p>
    <w:p w14:paraId="137E52F9" w14:textId="77777777" w:rsidR="003B4BCC" w:rsidRPr="003B4BCC" w:rsidRDefault="003B4BCC" w:rsidP="003B4BCC">
      <w:pPr>
        <w:numPr>
          <w:ilvl w:val="0"/>
          <w:numId w:val="11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Fix any misconfiguration before go-live</w:t>
      </w:r>
    </w:p>
    <w:p w14:paraId="7041D499" w14:textId="77777777" w:rsidR="003B4BCC" w:rsidRPr="003B4BCC" w:rsidRDefault="00C23202" w:rsidP="003B4BCC">
      <w:pPr>
        <w:rPr>
          <w:rFonts w:eastAsia="Times New Roman" w:cs="Times New Roman"/>
        </w:rPr>
      </w:pPr>
      <w:r w:rsidRPr="00C23202">
        <w:rPr>
          <w:rFonts w:eastAsia="Times New Roman" w:cs="Times New Roman"/>
          <w:noProof/>
          <w14:ligatures w14:val="standardContextual"/>
        </w:rPr>
        <w:pict w14:anchorId="5F537E34">
          <v:rect id="_x0000_i1027" alt="" style="width:468pt;height:.05pt;mso-width-percent:0;mso-height-percent:0;mso-width-percent:0;mso-height-percent:0" o:hralign="center" o:hrstd="t" o:hr="t" fillcolor="#a0a0a0" stroked="f"/>
        </w:pict>
      </w:r>
    </w:p>
    <w:p w14:paraId="2885EFFD" w14:textId="77777777" w:rsidR="003B4BCC" w:rsidRPr="003B4BCC" w:rsidRDefault="003B4BCC" w:rsidP="003B4BCC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3B4BCC">
        <w:rPr>
          <w:rFonts w:eastAsia="Times New Roman" w:cs="Times New Roman"/>
          <w:b/>
          <w:bCs/>
          <w:sz w:val="27"/>
          <w:szCs w:val="27"/>
        </w:rPr>
        <w:t>10. Launch and Promote</w:t>
      </w:r>
    </w:p>
    <w:p w14:paraId="355480DF" w14:textId="77777777" w:rsidR="003B4BCC" w:rsidRPr="003B4BCC" w:rsidRDefault="003B4BCC" w:rsidP="003B4BCC">
      <w:pPr>
        <w:numPr>
          <w:ilvl w:val="0"/>
          <w:numId w:val="12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  <w:b/>
          <w:bCs/>
        </w:rPr>
        <w:t>Soft launch</w:t>
      </w:r>
      <w:r w:rsidRPr="003B4BCC">
        <w:rPr>
          <w:rFonts w:eastAsia="Times New Roman" w:cs="Times New Roman"/>
        </w:rPr>
        <w:t xml:space="preserve"> with internal testing, then release in phases</w:t>
      </w:r>
    </w:p>
    <w:p w14:paraId="05E0BB30" w14:textId="77777777" w:rsidR="003B4BCC" w:rsidRPr="003B4BCC" w:rsidRDefault="003B4BCC" w:rsidP="003B4BCC">
      <w:pPr>
        <w:numPr>
          <w:ilvl w:val="0"/>
          <w:numId w:val="12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 xml:space="preserve">Use </w:t>
      </w:r>
      <w:r w:rsidRPr="003B4BCC">
        <w:rPr>
          <w:rFonts w:eastAsia="Times New Roman" w:cs="Times New Roman"/>
          <w:b/>
          <w:bCs/>
        </w:rPr>
        <w:t>banners or internal emails</w:t>
      </w:r>
      <w:r w:rsidRPr="003B4BCC">
        <w:rPr>
          <w:rFonts w:eastAsia="Times New Roman" w:cs="Times New Roman"/>
        </w:rPr>
        <w:t xml:space="preserve"> to announce high-impact items</w:t>
      </w:r>
    </w:p>
    <w:p w14:paraId="1979E18E" w14:textId="77777777" w:rsidR="003B4BCC" w:rsidRPr="003B4BCC" w:rsidRDefault="003B4BCC" w:rsidP="003B4BCC">
      <w:pPr>
        <w:numPr>
          <w:ilvl w:val="0"/>
          <w:numId w:val="12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Train teams to use the catalog instead of ad hoc emails</w:t>
      </w:r>
    </w:p>
    <w:p w14:paraId="73CEB224" w14:textId="77777777" w:rsidR="003B4BCC" w:rsidRPr="003B4BCC" w:rsidRDefault="00C23202" w:rsidP="003B4BCC">
      <w:pPr>
        <w:rPr>
          <w:rFonts w:eastAsia="Times New Roman" w:cs="Times New Roman"/>
        </w:rPr>
      </w:pPr>
      <w:r w:rsidRPr="00C23202">
        <w:rPr>
          <w:rFonts w:eastAsia="Times New Roman" w:cs="Times New Roman"/>
          <w:noProof/>
          <w14:ligatures w14:val="standardContextual"/>
        </w:rPr>
        <w:pict w14:anchorId="211D7A9E">
          <v:rect id="_x0000_i1026" alt="" style="width:468pt;height:.05pt;mso-width-percent:0;mso-height-percent:0;mso-width-percent:0;mso-height-percent:0" o:hralign="center" o:hrstd="t" o:hr="t" fillcolor="#a0a0a0" stroked="f"/>
        </w:pict>
      </w:r>
    </w:p>
    <w:p w14:paraId="5B94F9B3" w14:textId="77777777" w:rsidR="003B4BCC" w:rsidRPr="003B4BCC" w:rsidRDefault="003B4BCC" w:rsidP="003B4BCC">
      <w:pPr>
        <w:spacing w:before="100" w:beforeAutospacing="1" w:after="100" w:afterAutospacing="1"/>
        <w:outlineLvl w:val="1"/>
        <w:rPr>
          <w:rFonts w:eastAsia="Times New Roman" w:cs="Times New Roman"/>
          <w:b/>
          <w:bCs/>
          <w:sz w:val="36"/>
          <w:szCs w:val="36"/>
        </w:rPr>
      </w:pPr>
      <w:r w:rsidRPr="003B4BCC">
        <w:rPr>
          <w:rFonts w:eastAsia="Times New Roman" w:cs="Times New Roman"/>
          <w:b/>
          <w:bCs/>
          <w:sz w:val="36"/>
          <w:szCs w:val="36"/>
        </w:rPr>
        <w:t>Tips for Success</w:t>
      </w:r>
    </w:p>
    <w:p w14:paraId="7D3C3425" w14:textId="77777777" w:rsidR="003B4BCC" w:rsidRPr="003B4BCC" w:rsidRDefault="003B4BCC" w:rsidP="003B4BCC">
      <w:pPr>
        <w:numPr>
          <w:ilvl w:val="0"/>
          <w:numId w:val="13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lastRenderedPageBreak/>
        <w:t>Start small and scale: focus on the most frequently requested items first</w:t>
      </w:r>
    </w:p>
    <w:p w14:paraId="09A973C5" w14:textId="77777777" w:rsidR="003B4BCC" w:rsidRPr="003B4BCC" w:rsidRDefault="003B4BCC" w:rsidP="003B4BCC">
      <w:pPr>
        <w:numPr>
          <w:ilvl w:val="0"/>
          <w:numId w:val="13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Use friendly labels: “Need a Laptop?” is better than “Workstation Provisioning”</w:t>
      </w:r>
    </w:p>
    <w:p w14:paraId="44CAF7A6" w14:textId="7FDC0E42" w:rsidR="003B4BCC" w:rsidRPr="003B4BCC" w:rsidRDefault="003B4BCC" w:rsidP="003B4BCC">
      <w:pPr>
        <w:numPr>
          <w:ilvl w:val="0"/>
          <w:numId w:val="13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 xml:space="preserve">Document ownership: </w:t>
      </w:r>
      <w:r>
        <w:rPr>
          <w:rFonts w:eastAsia="Times New Roman" w:cs="Times New Roman"/>
        </w:rPr>
        <w:t>W</w:t>
      </w:r>
      <w:r w:rsidRPr="003B4BCC">
        <w:rPr>
          <w:rFonts w:eastAsia="Times New Roman" w:cs="Times New Roman"/>
        </w:rPr>
        <w:t>ho updates each form and handles fulfillment?</w:t>
      </w:r>
    </w:p>
    <w:p w14:paraId="398B8627" w14:textId="77777777" w:rsidR="003B4BCC" w:rsidRPr="003B4BCC" w:rsidRDefault="003B4BCC" w:rsidP="003B4BCC">
      <w:pPr>
        <w:numPr>
          <w:ilvl w:val="0"/>
          <w:numId w:val="13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Monitor usage in Analytics: retire low-traffic items, tune popular ones</w:t>
      </w:r>
    </w:p>
    <w:p w14:paraId="38A660C2" w14:textId="77777777" w:rsidR="003B4BCC" w:rsidRPr="003B4BCC" w:rsidRDefault="003B4BCC" w:rsidP="003B4BCC">
      <w:pPr>
        <w:numPr>
          <w:ilvl w:val="0"/>
          <w:numId w:val="13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Review items quarterly to align with policy, staffing, and tech changes</w:t>
      </w:r>
    </w:p>
    <w:p w14:paraId="2D0EC3C9" w14:textId="77777777" w:rsidR="003B4BCC" w:rsidRPr="003B4BCC" w:rsidRDefault="003B4BCC" w:rsidP="003B4BCC">
      <w:pPr>
        <w:spacing w:before="100" w:beforeAutospacing="1" w:after="100" w:afterAutospacing="1"/>
        <w:outlineLvl w:val="1"/>
        <w:rPr>
          <w:rFonts w:eastAsia="Times New Roman" w:cs="Times New Roman"/>
          <w:b/>
          <w:bCs/>
          <w:sz w:val="36"/>
          <w:szCs w:val="36"/>
        </w:rPr>
      </w:pPr>
      <w:r w:rsidRPr="003B4BCC">
        <w:rPr>
          <w:rFonts w:eastAsia="Times New Roman" w:cs="Times New Roman"/>
          <w:b/>
          <w:bCs/>
          <w:sz w:val="36"/>
          <w:szCs w:val="36"/>
        </w:rPr>
        <w:t>ITIL Tie-In</w:t>
      </w:r>
    </w:p>
    <w:p w14:paraId="2A79B8A2" w14:textId="77777777" w:rsidR="003B4BCC" w:rsidRPr="003B4BCC" w:rsidRDefault="003B4BCC" w:rsidP="003B4BCC">
      <w:p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This task is central to several ITIL practices and is foundational to delivering standardized, traceable, and user-friendly services across the organization:</w:t>
      </w:r>
    </w:p>
    <w:p w14:paraId="1AACE4B0" w14:textId="77777777" w:rsidR="003B4BCC" w:rsidRPr="003B4BCC" w:rsidRDefault="003B4BCC" w:rsidP="003B4BCC">
      <w:pPr>
        <w:numPr>
          <w:ilvl w:val="0"/>
          <w:numId w:val="14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  <w:b/>
          <w:bCs/>
        </w:rPr>
        <w:t>Service Catalog Management</w:t>
      </w:r>
      <w:r w:rsidRPr="003B4BCC">
        <w:rPr>
          <w:rFonts w:eastAsia="Times New Roman" w:cs="Times New Roman"/>
        </w:rPr>
        <w:br/>
        <w:t>The entire task is built on this practice—defining, structuring, and publishing services in a way that is accessible and meaningful to users. It ensures users only see and request what’s appropriate for their role, department, and location.</w:t>
      </w:r>
    </w:p>
    <w:p w14:paraId="75CDF280" w14:textId="77777777" w:rsidR="003B4BCC" w:rsidRPr="003B4BCC" w:rsidRDefault="003B4BCC" w:rsidP="003B4BCC">
      <w:pPr>
        <w:numPr>
          <w:ilvl w:val="0"/>
          <w:numId w:val="14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  <w:b/>
          <w:bCs/>
        </w:rPr>
        <w:t>Request Fulfillment</w:t>
      </w:r>
      <w:r w:rsidRPr="003B4BCC">
        <w:rPr>
          <w:rFonts w:eastAsia="Times New Roman" w:cs="Times New Roman"/>
        </w:rPr>
        <w:br/>
        <w:t>Every catalog item becomes a repeatable, reportable workflow that reduces effort, ensures completeness, and promotes faster service delivery.</w:t>
      </w:r>
    </w:p>
    <w:p w14:paraId="78DD0C09" w14:textId="77777777" w:rsidR="003B4BCC" w:rsidRPr="003B4BCC" w:rsidRDefault="003B4BCC" w:rsidP="003B4BCC">
      <w:pPr>
        <w:numPr>
          <w:ilvl w:val="0"/>
          <w:numId w:val="14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  <w:b/>
          <w:bCs/>
        </w:rPr>
        <w:t>Access Management</w:t>
      </w:r>
      <w:r w:rsidRPr="003B4BCC">
        <w:rPr>
          <w:rFonts w:eastAsia="Times New Roman" w:cs="Times New Roman"/>
        </w:rPr>
        <w:br/>
        <w:t>For service items that grant access (e.g., VPN, shared drives, systems), this task enforces visibility and approval controls, helping manage risk and compliance.</w:t>
      </w:r>
    </w:p>
    <w:p w14:paraId="5323B911" w14:textId="77777777" w:rsidR="003B4BCC" w:rsidRPr="003B4BCC" w:rsidRDefault="003B4BCC" w:rsidP="003B4BCC">
      <w:pPr>
        <w:numPr>
          <w:ilvl w:val="0"/>
          <w:numId w:val="14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  <w:b/>
          <w:bCs/>
        </w:rPr>
        <w:t>Service Level Management</w:t>
      </w:r>
      <w:r w:rsidRPr="003B4BCC">
        <w:rPr>
          <w:rFonts w:eastAsia="Times New Roman" w:cs="Times New Roman"/>
        </w:rPr>
        <w:br/>
        <w:t>Catalog items support SLA alignment by defining expected fulfillment timelines, escalation rules, and visibility for stakeholders.</w:t>
      </w:r>
    </w:p>
    <w:p w14:paraId="1C7FAE80" w14:textId="77777777" w:rsidR="003B4BCC" w:rsidRPr="003B4BCC" w:rsidRDefault="003B4BCC" w:rsidP="003B4BCC">
      <w:pPr>
        <w:numPr>
          <w:ilvl w:val="0"/>
          <w:numId w:val="14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  <w:b/>
          <w:bCs/>
        </w:rPr>
        <w:t>Change Enablement</w:t>
      </w:r>
      <w:r w:rsidRPr="003B4BCC">
        <w:rPr>
          <w:rFonts w:eastAsia="Times New Roman" w:cs="Times New Roman"/>
        </w:rPr>
        <w:br/>
        <w:t>Some catalog items initiate changes to infrastructure or user access. This process allows automation to tie into CAB review or change templates as needed.</w:t>
      </w:r>
    </w:p>
    <w:p w14:paraId="6956187F" w14:textId="77777777" w:rsidR="003B4BCC" w:rsidRPr="003B4BCC" w:rsidRDefault="003B4BCC" w:rsidP="003B4BCC">
      <w:pPr>
        <w:numPr>
          <w:ilvl w:val="0"/>
          <w:numId w:val="14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  <w:b/>
          <w:bCs/>
        </w:rPr>
        <w:t>Knowledge Management</w:t>
      </w:r>
      <w:r w:rsidRPr="003B4BCC">
        <w:rPr>
          <w:rFonts w:eastAsia="Times New Roman" w:cs="Times New Roman"/>
        </w:rPr>
        <w:br/>
        <w:t>Pairing catalog items with solution articles helps users make better decisions, increases self-service success, and builds a user-aware knowledge ecosystem.</w:t>
      </w:r>
    </w:p>
    <w:p w14:paraId="26F6C297" w14:textId="77777777" w:rsidR="003B4BCC" w:rsidRPr="003B4BCC" w:rsidRDefault="003B4BCC" w:rsidP="003B4BCC">
      <w:pPr>
        <w:numPr>
          <w:ilvl w:val="0"/>
          <w:numId w:val="14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  <w:b/>
          <w:bCs/>
        </w:rPr>
        <w:t>Service Design</w:t>
      </w:r>
      <w:r w:rsidRPr="003B4BCC">
        <w:rPr>
          <w:rFonts w:eastAsia="Times New Roman" w:cs="Times New Roman"/>
        </w:rPr>
        <w:br/>
        <w:t>By involving stakeholders early in the catalog definition and field requirement process, this task ensures services are usable, valuable, and aligned with business needs.</w:t>
      </w:r>
    </w:p>
    <w:p w14:paraId="6393D765" w14:textId="77777777" w:rsidR="003B4BCC" w:rsidRPr="003B4BCC" w:rsidRDefault="003B4BCC" w:rsidP="003B4BCC">
      <w:p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 xml:space="preserve">This task also reflects several </w:t>
      </w:r>
      <w:r w:rsidRPr="003B4BCC">
        <w:rPr>
          <w:rFonts w:eastAsia="Times New Roman" w:cs="Times New Roman"/>
          <w:b/>
          <w:bCs/>
        </w:rPr>
        <w:t>ITIL 4 guiding principles</w:t>
      </w:r>
      <w:r w:rsidRPr="003B4BCC">
        <w:rPr>
          <w:rFonts w:eastAsia="Times New Roman" w:cs="Times New Roman"/>
        </w:rPr>
        <w:t>, including:</w:t>
      </w:r>
    </w:p>
    <w:p w14:paraId="39BB34E7" w14:textId="77777777" w:rsidR="003B4BCC" w:rsidRPr="003B4BCC" w:rsidRDefault="003B4BCC" w:rsidP="003B4BCC">
      <w:pPr>
        <w:numPr>
          <w:ilvl w:val="0"/>
          <w:numId w:val="15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  <w:b/>
          <w:bCs/>
        </w:rPr>
        <w:t>Focus on Value</w:t>
      </w:r>
      <w:r w:rsidRPr="003B4BCC">
        <w:rPr>
          <w:rFonts w:eastAsia="Times New Roman" w:cs="Times New Roman"/>
        </w:rPr>
        <w:t xml:space="preserve"> – Every service item must address a real user need</w:t>
      </w:r>
    </w:p>
    <w:p w14:paraId="5DE95B61" w14:textId="77777777" w:rsidR="003B4BCC" w:rsidRPr="003B4BCC" w:rsidRDefault="003B4BCC" w:rsidP="003B4BCC">
      <w:pPr>
        <w:numPr>
          <w:ilvl w:val="0"/>
          <w:numId w:val="15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  <w:b/>
          <w:bCs/>
        </w:rPr>
        <w:t>Keep it Simple and Practical</w:t>
      </w:r>
      <w:r w:rsidRPr="003B4BCC">
        <w:rPr>
          <w:rFonts w:eastAsia="Times New Roman" w:cs="Times New Roman"/>
        </w:rPr>
        <w:t xml:space="preserve"> – Start with high-volume, low-friction services</w:t>
      </w:r>
    </w:p>
    <w:p w14:paraId="5C6393CB" w14:textId="77777777" w:rsidR="003B4BCC" w:rsidRPr="003B4BCC" w:rsidRDefault="003B4BCC" w:rsidP="003B4BCC">
      <w:pPr>
        <w:numPr>
          <w:ilvl w:val="0"/>
          <w:numId w:val="15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  <w:b/>
          <w:bCs/>
        </w:rPr>
        <w:t>Design for Collaboration</w:t>
      </w:r>
      <w:r w:rsidRPr="003B4BCC">
        <w:rPr>
          <w:rFonts w:eastAsia="Times New Roman" w:cs="Times New Roman"/>
        </w:rPr>
        <w:t xml:space="preserve"> – Catalog success depends on clear input from each business unit</w:t>
      </w:r>
    </w:p>
    <w:p w14:paraId="7329C0BD" w14:textId="77777777" w:rsidR="003B4BCC" w:rsidRPr="003B4BCC" w:rsidRDefault="003B4BCC" w:rsidP="003B4BCC">
      <w:pPr>
        <w:numPr>
          <w:ilvl w:val="0"/>
          <w:numId w:val="15"/>
        </w:num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  <w:b/>
          <w:bCs/>
        </w:rPr>
        <w:t>Progress Iteratively with Feedback</w:t>
      </w:r>
      <w:r w:rsidRPr="003B4BCC">
        <w:rPr>
          <w:rFonts w:eastAsia="Times New Roman" w:cs="Times New Roman"/>
        </w:rPr>
        <w:t xml:space="preserve"> – Launch in phases and adjust based on usage metrics and user input</w:t>
      </w:r>
    </w:p>
    <w:p w14:paraId="23D40561" w14:textId="77777777" w:rsidR="003B4BCC" w:rsidRPr="003B4BCC" w:rsidRDefault="003B4BCC" w:rsidP="003B4BCC">
      <w:pPr>
        <w:spacing w:before="100" w:beforeAutospacing="1" w:after="100" w:afterAutospacing="1"/>
        <w:rPr>
          <w:rFonts w:eastAsia="Times New Roman" w:cs="Times New Roman"/>
        </w:rPr>
      </w:pPr>
      <w:r w:rsidRPr="003B4BCC">
        <w:rPr>
          <w:rFonts w:eastAsia="Times New Roman" w:cs="Times New Roman"/>
        </w:rPr>
        <w:t>In short, your Service Catalog is more than a list of services—it’s a dynamic platform for enabling efficient, controlled, and value-aligned service delivery.</w:t>
      </w:r>
    </w:p>
    <w:p w14:paraId="17DF1150" w14:textId="77777777" w:rsidR="003B4BCC" w:rsidRPr="003B4BCC" w:rsidRDefault="00C23202" w:rsidP="003B4BCC">
      <w:pPr>
        <w:rPr>
          <w:rFonts w:eastAsia="Times New Roman" w:cs="Times New Roman"/>
        </w:rPr>
      </w:pPr>
      <w:r w:rsidRPr="00C23202">
        <w:rPr>
          <w:rFonts w:eastAsia="Times New Roman" w:cs="Times New Roman"/>
          <w:noProof/>
          <w14:ligatures w14:val="standardContextual"/>
        </w:rPr>
        <w:lastRenderedPageBreak/>
        <w:pict w14:anchorId="33515DBE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6C697E50" w14:textId="77777777" w:rsidR="007F0B7D" w:rsidRDefault="007F0B7D"/>
    <w:sectPr w:rsidR="007F0B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A7137"/>
    <w:multiLevelType w:val="multilevel"/>
    <w:tmpl w:val="3B14E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114CE7"/>
    <w:multiLevelType w:val="multilevel"/>
    <w:tmpl w:val="3B14E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7820EF"/>
    <w:multiLevelType w:val="multilevel"/>
    <w:tmpl w:val="3B14E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AF3D92"/>
    <w:multiLevelType w:val="multilevel"/>
    <w:tmpl w:val="3B14E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6F4910"/>
    <w:multiLevelType w:val="multilevel"/>
    <w:tmpl w:val="3B14E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A82EA6"/>
    <w:multiLevelType w:val="multilevel"/>
    <w:tmpl w:val="3B14E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AE6101"/>
    <w:multiLevelType w:val="multilevel"/>
    <w:tmpl w:val="3B14E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145557A"/>
    <w:multiLevelType w:val="multilevel"/>
    <w:tmpl w:val="3B14E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4733BA"/>
    <w:multiLevelType w:val="multilevel"/>
    <w:tmpl w:val="3B14E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3B3F9B"/>
    <w:multiLevelType w:val="multilevel"/>
    <w:tmpl w:val="3B14E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9731FC"/>
    <w:multiLevelType w:val="multilevel"/>
    <w:tmpl w:val="3B14E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657B6D"/>
    <w:multiLevelType w:val="multilevel"/>
    <w:tmpl w:val="3B14E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165565"/>
    <w:multiLevelType w:val="multilevel"/>
    <w:tmpl w:val="3B14E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1D5534"/>
    <w:multiLevelType w:val="multilevel"/>
    <w:tmpl w:val="3B14E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13F67BA"/>
    <w:multiLevelType w:val="multilevel"/>
    <w:tmpl w:val="3B14E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0738827">
    <w:abstractNumId w:val="9"/>
  </w:num>
  <w:num w:numId="2" w16cid:durableId="456685043">
    <w:abstractNumId w:val="14"/>
  </w:num>
  <w:num w:numId="3" w16cid:durableId="1034695113">
    <w:abstractNumId w:val="10"/>
  </w:num>
  <w:num w:numId="4" w16cid:durableId="822696713">
    <w:abstractNumId w:val="4"/>
  </w:num>
  <w:num w:numId="5" w16cid:durableId="908730540">
    <w:abstractNumId w:val="8"/>
  </w:num>
  <w:num w:numId="6" w16cid:durableId="511458318">
    <w:abstractNumId w:val="6"/>
  </w:num>
  <w:num w:numId="7" w16cid:durableId="1396665915">
    <w:abstractNumId w:val="5"/>
  </w:num>
  <w:num w:numId="8" w16cid:durableId="1072628335">
    <w:abstractNumId w:val="3"/>
  </w:num>
  <w:num w:numId="9" w16cid:durableId="261375746">
    <w:abstractNumId w:val="1"/>
  </w:num>
  <w:num w:numId="10" w16cid:durableId="1960842501">
    <w:abstractNumId w:val="13"/>
  </w:num>
  <w:num w:numId="11" w16cid:durableId="889538532">
    <w:abstractNumId w:val="2"/>
  </w:num>
  <w:num w:numId="12" w16cid:durableId="1729381100">
    <w:abstractNumId w:val="11"/>
  </w:num>
  <w:num w:numId="13" w16cid:durableId="509374493">
    <w:abstractNumId w:val="0"/>
  </w:num>
  <w:num w:numId="14" w16cid:durableId="1701279266">
    <w:abstractNumId w:val="7"/>
  </w:num>
  <w:num w:numId="15" w16cid:durableId="151638657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BCC"/>
    <w:rsid w:val="00020D91"/>
    <w:rsid w:val="00306C9D"/>
    <w:rsid w:val="003B4BCC"/>
    <w:rsid w:val="0056520D"/>
    <w:rsid w:val="006D1571"/>
    <w:rsid w:val="007F0B7D"/>
    <w:rsid w:val="00814487"/>
    <w:rsid w:val="008E70E3"/>
    <w:rsid w:val="00AB2543"/>
    <w:rsid w:val="00B57748"/>
    <w:rsid w:val="00C23202"/>
    <w:rsid w:val="00C9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FB96F"/>
  <w15:chartTrackingRefBased/>
  <w15:docId w15:val="{D59A27CA-6991-0A4B-BB47-97B249FDB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C9D"/>
    <w:pPr>
      <w:spacing w:after="0" w:line="240" w:lineRule="auto"/>
    </w:pPr>
    <w:rPr>
      <w:rFonts w:ascii="Times New Roman" w:hAnsi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6C9D"/>
    <w:pPr>
      <w:keepNext/>
      <w:keepLines/>
      <w:spacing w:before="360" w:after="80"/>
      <w:outlineLvl w:val="0"/>
    </w:pPr>
    <w:rPr>
      <w:rFonts w:ascii="Source Sans Pro" w:eastAsiaTheme="majorEastAsia" w:hAnsi="Source Sans Pro" w:cstheme="majorBidi"/>
      <w:color w:val="000000" w:themeColor="text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6C9D"/>
    <w:pPr>
      <w:keepNext/>
      <w:keepLines/>
      <w:spacing w:before="160" w:after="80"/>
      <w:outlineLvl w:val="1"/>
    </w:pPr>
    <w:rPr>
      <w:rFonts w:ascii="Source Sans Pro" w:eastAsiaTheme="majorEastAsia" w:hAnsi="Source Sans Pro" w:cstheme="majorBidi"/>
      <w:color w:val="000000" w:themeColor="text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6C9D"/>
    <w:pPr>
      <w:keepNext/>
      <w:keepLines/>
      <w:spacing w:before="160" w:after="80"/>
      <w:outlineLvl w:val="2"/>
    </w:pPr>
    <w:rPr>
      <w:rFonts w:ascii="Source Sans Pro" w:eastAsiaTheme="majorEastAsia" w:hAnsi="Source Sans Pro" w:cstheme="majorBidi"/>
      <w:color w:val="000000" w:themeColor="text1"/>
      <w:sz w:val="32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06C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06C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06C9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06C9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06C9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06C9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6C9D"/>
    <w:rPr>
      <w:rFonts w:ascii="Source Sans Pro" w:eastAsiaTheme="majorEastAsia" w:hAnsi="Source Sans Pro" w:cstheme="majorBidi"/>
      <w:color w:val="000000" w:themeColor="text1"/>
      <w:kern w:val="0"/>
      <w:sz w:val="40"/>
      <w:szCs w:val="40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306C9D"/>
    <w:rPr>
      <w:rFonts w:ascii="Source Sans Pro" w:eastAsiaTheme="majorEastAsia" w:hAnsi="Source Sans Pro" w:cstheme="majorBidi"/>
      <w:color w:val="000000" w:themeColor="text1"/>
      <w:kern w:val="0"/>
      <w:sz w:val="32"/>
      <w:szCs w:val="32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306C9D"/>
    <w:rPr>
      <w:rFonts w:ascii="Source Sans Pro" w:eastAsiaTheme="majorEastAsia" w:hAnsi="Source Sans Pro" w:cstheme="majorBidi"/>
      <w:color w:val="000000" w:themeColor="text1"/>
      <w:kern w:val="0"/>
      <w:sz w:val="32"/>
      <w:szCs w:val="28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6C9D"/>
    <w:rPr>
      <w:rFonts w:ascii="Times New Roman" w:eastAsiaTheme="majorEastAsia" w:hAnsi="Times New Roman" w:cstheme="majorBidi"/>
      <w:i/>
      <w:iCs/>
      <w:color w:val="0F4761" w:themeColor="accent1" w:themeShade="BF"/>
      <w:kern w:val="0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06C9D"/>
    <w:rPr>
      <w:rFonts w:ascii="Times New Roman" w:eastAsiaTheme="majorEastAsia" w:hAnsi="Times New Roman" w:cstheme="majorBidi"/>
      <w:color w:val="0F4761" w:themeColor="accent1" w:themeShade="BF"/>
      <w:kern w:val="0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06C9D"/>
    <w:rPr>
      <w:rFonts w:ascii="Times New Roman" w:eastAsiaTheme="majorEastAsia" w:hAnsi="Times New Roman" w:cstheme="majorBidi"/>
      <w:i/>
      <w:iCs/>
      <w:color w:val="595959" w:themeColor="text1" w:themeTint="A6"/>
      <w:kern w:val="0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06C9D"/>
    <w:rPr>
      <w:rFonts w:ascii="Times New Roman" w:eastAsiaTheme="majorEastAsia" w:hAnsi="Times New Roman" w:cstheme="majorBidi"/>
      <w:color w:val="595959" w:themeColor="text1" w:themeTint="A6"/>
      <w:kern w:val="0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06C9D"/>
    <w:rPr>
      <w:rFonts w:ascii="Times New Roman" w:eastAsiaTheme="majorEastAsia" w:hAnsi="Times New Roman" w:cstheme="majorBidi"/>
      <w:i/>
      <w:iCs/>
      <w:color w:val="272727" w:themeColor="text1" w:themeTint="D8"/>
      <w:kern w:val="0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06C9D"/>
    <w:rPr>
      <w:rFonts w:ascii="Times New Roman" w:eastAsiaTheme="majorEastAsia" w:hAnsi="Times New Roman" w:cstheme="majorBidi"/>
      <w:color w:val="272727" w:themeColor="text1" w:themeTint="D8"/>
      <w:kern w:val="0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306C9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06C9D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306C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06C9D"/>
    <w:rPr>
      <w:rFonts w:ascii="Times New Roman" w:eastAsiaTheme="majorEastAsia" w:hAnsi="Times New Roman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character" w:styleId="Strong">
    <w:name w:val="Strong"/>
    <w:basedOn w:val="DefaultParagraphFont"/>
    <w:uiPriority w:val="22"/>
    <w:qFormat/>
    <w:rsid w:val="00306C9D"/>
    <w:rPr>
      <w:b/>
      <w:bCs/>
    </w:rPr>
  </w:style>
  <w:style w:type="character" w:styleId="Emphasis">
    <w:name w:val="Emphasis"/>
    <w:basedOn w:val="DefaultParagraphFont"/>
    <w:uiPriority w:val="20"/>
    <w:qFormat/>
    <w:rsid w:val="00306C9D"/>
    <w:rPr>
      <w:i/>
      <w:iCs/>
    </w:rPr>
  </w:style>
  <w:style w:type="paragraph" w:styleId="NoSpacing">
    <w:name w:val="No Spacing"/>
    <w:uiPriority w:val="1"/>
    <w:qFormat/>
    <w:rsid w:val="00306C9D"/>
    <w:pPr>
      <w:spacing w:after="0" w:line="240" w:lineRule="auto"/>
    </w:pPr>
    <w:rPr>
      <w:rFonts w:ascii="Georgia" w:eastAsia="Times New Roman" w:hAnsi="Georgia" w:cs="Times New Roman"/>
      <w:kern w:val="0"/>
      <w:sz w:val="22"/>
      <w14:ligatures w14:val="none"/>
    </w:rPr>
  </w:style>
  <w:style w:type="paragraph" w:styleId="ListParagraph">
    <w:name w:val="List Paragraph"/>
    <w:basedOn w:val="Normal"/>
    <w:uiPriority w:val="34"/>
    <w:qFormat/>
    <w:rsid w:val="00306C9D"/>
    <w:pPr>
      <w:ind w:left="720"/>
      <w:contextualSpacing/>
    </w:pPr>
    <w:rPr>
      <w:rFonts w:eastAsia="Times New Roman" w:cs="Times New Roman"/>
    </w:rPr>
  </w:style>
  <w:style w:type="paragraph" w:styleId="Quote">
    <w:name w:val="Quote"/>
    <w:basedOn w:val="Normal"/>
    <w:next w:val="Normal"/>
    <w:link w:val="QuoteChar"/>
    <w:uiPriority w:val="29"/>
    <w:qFormat/>
    <w:rsid w:val="00306C9D"/>
    <w:pPr>
      <w:spacing w:before="160"/>
      <w:jc w:val="center"/>
    </w:pPr>
    <w:rPr>
      <w:rFonts w:eastAsia="Times New Roman" w:cs="Times New Roman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06C9D"/>
    <w:rPr>
      <w:rFonts w:ascii="Times New Roman" w:eastAsia="Times New Roman" w:hAnsi="Times New Roman" w:cs="Times New Roman"/>
      <w:i/>
      <w:iCs/>
      <w:color w:val="404040" w:themeColor="text1" w:themeTint="BF"/>
      <w:kern w:val="0"/>
      <w14:ligatures w14:val="non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06C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="Times New Roman" w:cs="Times New Roman"/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06C9D"/>
    <w:rPr>
      <w:rFonts w:ascii="Times New Roman" w:eastAsia="Times New Roman" w:hAnsi="Times New Roman" w:cs="Times New Roman"/>
      <w:i/>
      <w:iCs/>
      <w:color w:val="0F4761" w:themeColor="accent1" w:themeShade="BF"/>
      <w:kern w:val="0"/>
      <w14:ligatures w14:val="none"/>
    </w:rPr>
  </w:style>
  <w:style w:type="character" w:styleId="IntenseEmphasis">
    <w:name w:val="Intense Emphasis"/>
    <w:basedOn w:val="DefaultParagraphFont"/>
    <w:uiPriority w:val="21"/>
    <w:qFormat/>
    <w:rsid w:val="00306C9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06C9D"/>
    <w:rPr>
      <w:b/>
      <w:bCs/>
      <w:smallCaps/>
      <w:color w:val="0F4761" w:themeColor="accent1" w:themeShade="BF"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306C9D"/>
    <w:pPr>
      <w:spacing w:before="480" w:after="0" w:line="276" w:lineRule="auto"/>
      <w:outlineLvl w:val="9"/>
    </w:pPr>
    <w:rPr>
      <w:rFonts w:asciiTheme="majorHAnsi" w:hAnsiTheme="majorHAnsi"/>
      <w:b/>
      <w:bCs/>
      <w:color w:val="0F476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3B4BCC"/>
    <w:pPr>
      <w:spacing w:before="100" w:beforeAutospacing="1" w:after="100" w:afterAutospacing="1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44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1000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Race Vanderdecken</dc:creator>
  <cp:keywords/>
  <dc:description/>
  <cp:lastModifiedBy>Race Vanderdecken</cp:lastModifiedBy>
  <cp:revision>1</cp:revision>
  <dcterms:created xsi:type="dcterms:W3CDTF">2025-06-11T12:53:00Z</dcterms:created>
  <dcterms:modified xsi:type="dcterms:W3CDTF">2025-06-11T17:44:00Z</dcterms:modified>
</cp:coreProperties>
</file>