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435BA" w14:textId="77777777" w:rsidR="005F7A41" w:rsidRPr="00F46BF0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F46BF0">
        <w:rPr>
          <w:rFonts w:ascii="Source Sans Pro" w:hAnsi="Source Sans Pro"/>
          <w:color w:val="000000" w:themeColor="text1"/>
          <w:sz w:val="40"/>
          <w:szCs w:val="40"/>
        </w:rPr>
        <w:t>Best Practices for Testing in Sandbox – Freshservice &amp; ITIL Alignment</w:t>
      </w:r>
    </w:p>
    <w:p w14:paraId="767DDD2F" w14:textId="77777777" w:rsidR="005F7A41" w:rsidRPr="00F46BF0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Effective sandbox testing ensures reliable Freshservice configuration and supports ITIL-aligned service quality. These best practices promote structured validation, stakeholder engagement, and traceability of test outcomes.</w:t>
      </w:r>
    </w:p>
    <w:p w14:paraId="559B5241" w14:textId="77777777" w:rsidR="005F7A41" w:rsidRPr="00F46BF0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Testing Best Practices</w:t>
      </w:r>
    </w:p>
    <w:p w14:paraId="42AF5CF5" w14:textId="31A65073" w:rsidR="005F7A41" w:rsidRPr="00F46BF0" w:rsidRDefault="00000000" w:rsidP="00F46BF0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Use Sample Data: Create simulated tickets, assets, and users to validate full lifecycle processes.</w:t>
      </w:r>
    </w:p>
    <w:p w14:paraId="5C8DF892" w14:textId="50E13C5C" w:rsidR="005F7A41" w:rsidRPr="00F46BF0" w:rsidRDefault="00000000" w:rsidP="00F46BF0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Tag Your Tests: Use identifiable tags like “test-onboarding” or “sandbox-automation” to keep test records organized.</w:t>
      </w:r>
    </w:p>
    <w:p w14:paraId="4D85E383" w14:textId="6BD5800B" w:rsidR="005F7A41" w:rsidRPr="00F46BF0" w:rsidRDefault="00000000" w:rsidP="00F46BF0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Involve End Users: Include power users in early testing—they will often uncover usability issues.</w:t>
      </w:r>
    </w:p>
    <w:p w14:paraId="2475F6B4" w14:textId="789E120A" w:rsidR="005F7A41" w:rsidRPr="00F46BF0" w:rsidRDefault="00000000" w:rsidP="00F46BF0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Track and Triage: Use a dedicated internal ticket form or Excel log to track testing issues and follow-up items.</w:t>
      </w:r>
    </w:p>
    <w:p w14:paraId="5C861043" w14:textId="63270723" w:rsidR="005F7A41" w:rsidRPr="00F46BF0" w:rsidRDefault="00000000" w:rsidP="00F46BF0">
      <w:pPr>
        <w:pStyle w:val="ListBullet"/>
        <w:numPr>
          <w:ilvl w:val="0"/>
          <w:numId w:val="11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Don’t Test Alone: Include multiple departments in testing, especially for cross-functional workflows.</w:t>
      </w:r>
    </w:p>
    <w:p w14:paraId="1E2AAF03" w14:textId="77777777" w:rsidR="005F7A41" w:rsidRPr="00F46BF0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ITIL Alignment</w:t>
      </w:r>
    </w:p>
    <w:p w14:paraId="35D84E12" w14:textId="77777777" w:rsidR="00F46BF0" w:rsidRPr="00F46BF0" w:rsidRDefault="00000000" w:rsidP="00F46BF0">
      <w:pPr>
        <w:pStyle w:val="ListParagraph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Service Validation and Testing: Encourages testing under realistic scenarios with multiple users and services.</w:t>
      </w:r>
    </w:p>
    <w:p w14:paraId="135FF03B" w14:textId="044CB2BF" w:rsidR="00F46BF0" w:rsidRPr="00F46BF0" w:rsidRDefault="00000000" w:rsidP="00F46BF0">
      <w:pPr>
        <w:pStyle w:val="ListParagraph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Continual Improvement: Enables structured feedback loops by documenting and addressing test issues.</w:t>
      </w:r>
    </w:p>
    <w:p w14:paraId="7F2EB6CB" w14:textId="61E7720A" w:rsidR="00F46BF0" w:rsidRPr="00F46BF0" w:rsidRDefault="00000000" w:rsidP="00F46BF0">
      <w:pPr>
        <w:pStyle w:val="ListParagraph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Change Enablement: Engages stakeholders early and supports safe rollout of new configurations.</w:t>
      </w:r>
    </w:p>
    <w:p w14:paraId="6688C34E" w14:textId="0E7CA7CB" w:rsidR="005F7A41" w:rsidRPr="00F46BF0" w:rsidRDefault="00000000" w:rsidP="00F46BF0">
      <w:pPr>
        <w:pStyle w:val="ListParagraph"/>
        <w:numPr>
          <w:ilvl w:val="0"/>
          <w:numId w:val="14"/>
        </w:numPr>
        <w:rPr>
          <w:rFonts w:ascii="Georgia" w:hAnsi="Georgia"/>
          <w:color w:val="000000" w:themeColor="text1"/>
          <w:sz w:val="24"/>
          <w:szCs w:val="24"/>
        </w:rPr>
      </w:pPr>
      <w:r w:rsidRPr="00F46BF0">
        <w:rPr>
          <w:rFonts w:ascii="Georgia" w:hAnsi="Georgia"/>
          <w:color w:val="000000" w:themeColor="text1"/>
          <w:sz w:val="24"/>
          <w:szCs w:val="24"/>
        </w:rPr>
        <w:t>Collaboration and Visibility: Cross-functional testing improves stakeholder understanding and reduces deployment risk.</w:t>
      </w:r>
    </w:p>
    <w:sectPr w:rsidR="005F7A41" w:rsidRPr="00F46BF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D2AF9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3B44323"/>
    <w:multiLevelType w:val="hybridMultilevel"/>
    <w:tmpl w:val="B1A0D34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E7BB9"/>
    <w:multiLevelType w:val="hybridMultilevel"/>
    <w:tmpl w:val="729A198C"/>
    <w:lvl w:ilvl="0" w:tplc="60B44FB4">
      <w:numFmt w:val="bullet"/>
      <w:lvlText w:val="•"/>
      <w:lvlJc w:val="left"/>
      <w:pPr>
        <w:ind w:left="36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872865"/>
    <w:multiLevelType w:val="hybridMultilevel"/>
    <w:tmpl w:val="D6F4EF58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5D6F62"/>
    <w:multiLevelType w:val="hybridMultilevel"/>
    <w:tmpl w:val="C16AB9E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7566E3"/>
    <w:multiLevelType w:val="hybridMultilevel"/>
    <w:tmpl w:val="597EA182"/>
    <w:lvl w:ilvl="0" w:tplc="60B44FB4">
      <w:start w:val="7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7128475">
    <w:abstractNumId w:val="8"/>
  </w:num>
  <w:num w:numId="2" w16cid:durableId="621497117">
    <w:abstractNumId w:val="6"/>
  </w:num>
  <w:num w:numId="3" w16cid:durableId="1010327005">
    <w:abstractNumId w:val="5"/>
  </w:num>
  <w:num w:numId="4" w16cid:durableId="1050614917">
    <w:abstractNumId w:val="4"/>
  </w:num>
  <w:num w:numId="5" w16cid:durableId="990600310">
    <w:abstractNumId w:val="7"/>
  </w:num>
  <w:num w:numId="6" w16cid:durableId="1414935735">
    <w:abstractNumId w:val="3"/>
  </w:num>
  <w:num w:numId="7" w16cid:durableId="1811358556">
    <w:abstractNumId w:val="2"/>
  </w:num>
  <w:num w:numId="8" w16cid:durableId="1477843684">
    <w:abstractNumId w:val="1"/>
  </w:num>
  <w:num w:numId="9" w16cid:durableId="2093888584">
    <w:abstractNumId w:val="0"/>
  </w:num>
  <w:num w:numId="10" w16cid:durableId="831601028">
    <w:abstractNumId w:val="9"/>
  </w:num>
  <w:num w:numId="11" w16cid:durableId="762652471">
    <w:abstractNumId w:val="13"/>
  </w:num>
  <w:num w:numId="12" w16cid:durableId="591203507">
    <w:abstractNumId w:val="12"/>
  </w:num>
  <w:num w:numId="13" w16cid:durableId="2125889">
    <w:abstractNumId w:val="10"/>
  </w:num>
  <w:num w:numId="14" w16cid:durableId="10837257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5F7A41"/>
    <w:rsid w:val="00AA1D8D"/>
    <w:rsid w:val="00B47730"/>
    <w:rsid w:val="00CB0664"/>
    <w:rsid w:val="00F46BF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EA830C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1097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2025-06-06T14:59:00Z</dcterms:modified>
  <cp:category/>
</cp:coreProperties>
</file>