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End User FAQ – Legal Department</w:t>
      </w:r>
    </w:p>
    <w:p>
      <w:r>
        <w:t>This FAQ is customized for common service requests and incidents related to the department. It is aligned with ITIL practices to support effective service delivery and user satisfaction.</w:t>
      </w:r>
    </w:p>
    <w:p>
      <w:pPr>
        <w:pStyle w:val="Heading2"/>
      </w:pPr>
      <w:r>
        <w:t>How do I request a contract review?</w:t>
      </w:r>
    </w:p>
    <w:p>
      <w:r>
        <w:t>Use the 'Contract Review' service request form under the Legal section. Attach the document and include relevant background.</w:t>
      </w:r>
    </w:p>
    <w:p>
      <w:pPr>
        <w:pStyle w:val="Heading2"/>
      </w:pPr>
      <w:r>
        <w:t>Where do I submit a compliance-related question?</w:t>
      </w:r>
    </w:p>
    <w:p>
      <w:r>
        <w:t>Submit a general Service Request titled 'Compliance Inquiry'. A member of the Legal team will follow up with next steps.</w:t>
      </w:r>
    </w:p>
    <w:p>
      <w:pPr>
        <w:pStyle w:val="Heading2"/>
      </w:pPr>
      <w:r>
        <w:t>How are legal requests handled securely?</w:t>
      </w:r>
    </w:p>
    <w:p>
      <w:r>
        <w:t>Legal tickets are visible only to approved members of the Legal department. Sensitive documents are protected under strict access control policies.</w:t>
      </w:r>
    </w:p>
    <w:p>
      <w:pPr>
        <w:pStyle w:val="Heading2"/>
      </w:pPr>
      <w:r>
        <w:t>How long does a legal review take?</w:t>
      </w:r>
    </w:p>
    <w:p>
      <w:r>
        <w:t>Turnaround depends on the complexity of the matter. You will be updated through Freshservice if more information or time is required.</w:t>
      </w:r>
    </w:p>
    <w:p>
      <w:pPr>
        <w:pStyle w:val="Heading2"/>
      </w:pPr>
      <w:r>
        <w:t>What should I do for urgent legal requests?</w:t>
      </w:r>
    </w:p>
    <w:p>
      <w:r>
        <w:t>Submit a High Priority ticket and notify the Legal department directly using the escalation procedures listed in the portal.</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